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E5" w14:textId="3CE86A6E" w:rsidR="006D5399" w:rsidRPr="00A655D4" w:rsidRDefault="006D5399" w:rsidP="006D5399">
      <w:pPr>
        <w:pStyle w:val="Header"/>
        <w:keepLines/>
        <w:tabs>
          <w:tab w:val="left" w:pos="5956"/>
          <w:tab w:val="right" w:pos="10440"/>
          <w:tab w:val="right" w:pos="13323"/>
        </w:tabs>
        <w:spacing w:after="120"/>
        <w:rPr>
          <w:rFonts w:cs="Arial"/>
          <w:sz w:val="22"/>
          <w:szCs w:val="22"/>
        </w:rPr>
      </w:pPr>
      <w:bookmarkStart w:id="0" w:name="Title"/>
      <w:bookmarkStart w:id="1" w:name="DocumentFor"/>
      <w:bookmarkEnd w:id="0"/>
      <w:bookmarkEnd w:id="1"/>
      <w:r w:rsidRPr="00A655D4">
        <w:rPr>
          <w:rFonts w:cs="Arial"/>
          <w:sz w:val="22"/>
          <w:szCs w:val="22"/>
        </w:rPr>
        <w:t>3GPP TSG-RAN WG4 Meeting # 108</w:t>
      </w:r>
      <w:r w:rsidRPr="00A655D4">
        <w:rPr>
          <w:rFonts w:cs="Arial"/>
          <w:sz w:val="22"/>
          <w:szCs w:val="22"/>
        </w:rPr>
        <w:tab/>
      </w:r>
      <w:r w:rsidRPr="00A655D4">
        <w:rPr>
          <w:rFonts w:cs="Arial"/>
          <w:sz w:val="22"/>
          <w:szCs w:val="22"/>
        </w:rPr>
        <w:tab/>
      </w:r>
      <w:r w:rsidRPr="00340526">
        <w:rPr>
          <w:rFonts w:eastAsia="MS Mincho" w:cs="Arial"/>
          <w:bCs/>
          <w:sz w:val="22"/>
        </w:rPr>
        <w:t>R4-</w:t>
      </w:r>
      <w:r w:rsidR="005B32D4" w:rsidRPr="00340526">
        <w:rPr>
          <w:rFonts w:eastAsia="MS Mincho" w:cs="Arial"/>
          <w:bCs/>
          <w:sz w:val="22"/>
        </w:rPr>
        <w:t>2314</w:t>
      </w:r>
      <w:r w:rsidR="005B32D4">
        <w:rPr>
          <w:rFonts w:eastAsia="MS Mincho" w:cs="Arial"/>
          <w:bCs/>
          <w:sz w:val="22"/>
        </w:rPr>
        <w:t>447</w:t>
      </w:r>
    </w:p>
    <w:p w14:paraId="4072C336" w14:textId="77777777" w:rsidR="006D5399" w:rsidRPr="00A655D4" w:rsidRDefault="006D5399" w:rsidP="006D5399">
      <w:pPr>
        <w:spacing w:after="120"/>
        <w:ind w:left="1985" w:hanging="1985"/>
        <w:rPr>
          <w:rFonts w:ascii="Arial" w:eastAsia="MS Mincho" w:hAnsi="Arial" w:cs="Arial"/>
          <w:b/>
          <w:sz w:val="22"/>
        </w:rPr>
      </w:pPr>
      <w:r w:rsidRPr="00A655D4">
        <w:rPr>
          <w:rFonts w:ascii="Arial" w:eastAsia="MS Mincho" w:hAnsi="Arial" w:cs="Arial"/>
          <w:b/>
          <w:sz w:val="22"/>
        </w:rPr>
        <w:t>Toulouse, France, August 21 – August 25, 2023</w:t>
      </w:r>
    </w:p>
    <w:p w14:paraId="484CA0B7" w14:textId="77777777" w:rsidR="006D5399" w:rsidRPr="00E73D06" w:rsidRDefault="006D5399" w:rsidP="006D539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sidRPr="00E73D06">
        <w:rPr>
          <w:rFonts w:ascii="Arial" w:eastAsia="MS Mincho" w:hAnsi="Arial" w:cs="Arial"/>
          <w:b/>
          <w:color w:val="000000"/>
          <w:sz w:val="22"/>
        </w:rPr>
        <w:t>Agenda item:</w:t>
      </w:r>
      <w:r w:rsidRPr="00E73D06">
        <w:rPr>
          <w:rFonts w:ascii="Arial" w:eastAsia="MS Mincho" w:hAnsi="Arial" w:cs="Arial"/>
          <w:b/>
          <w:color w:val="000000"/>
          <w:sz w:val="22"/>
        </w:rPr>
        <w:tab/>
      </w:r>
      <w:r w:rsidRPr="00E73D06">
        <w:rPr>
          <w:rFonts w:ascii="Arial" w:eastAsia="MS Mincho" w:hAnsi="Arial" w:cs="Arial" w:hint="eastAsia"/>
          <w:b/>
          <w:color w:val="000000"/>
          <w:sz w:val="22"/>
          <w:lang w:eastAsia="ja-JP"/>
        </w:rPr>
        <w:tab/>
      </w:r>
      <w:r w:rsidRPr="00E73D06">
        <w:rPr>
          <w:rFonts w:ascii="Arial" w:eastAsia="MS Mincho" w:hAnsi="Arial" w:cs="Arial" w:hint="eastAsia"/>
          <w:b/>
          <w:color w:val="000000"/>
          <w:sz w:val="22"/>
          <w:lang w:eastAsia="ja-JP"/>
        </w:rPr>
        <w:tab/>
      </w:r>
      <w:r w:rsidRPr="00D36B89">
        <w:rPr>
          <w:rFonts w:ascii="Arial" w:hAnsi="Arial" w:cs="Arial"/>
          <w:color w:val="000000"/>
          <w:sz w:val="22"/>
          <w:lang w:eastAsia="zh-CN"/>
        </w:rPr>
        <w:t>8.26.</w:t>
      </w:r>
      <w:r>
        <w:rPr>
          <w:rFonts w:ascii="Arial" w:hAnsi="Arial" w:cs="Arial"/>
          <w:color w:val="000000"/>
          <w:sz w:val="22"/>
          <w:lang w:eastAsia="zh-CN"/>
        </w:rPr>
        <w:t>6</w:t>
      </w:r>
    </w:p>
    <w:p w14:paraId="419CE891" w14:textId="77777777"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Source:</w:t>
      </w:r>
      <w:r w:rsidRPr="00503E28">
        <w:rPr>
          <w:rFonts w:ascii="Arial" w:eastAsia="MS Mincho" w:hAnsi="Arial" w:cs="Arial"/>
          <w:b/>
          <w:sz w:val="22"/>
        </w:rPr>
        <w:tab/>
      </w:r>
      <w:r w:rsidRPr="00503E28">
        <w:rPr>
          <w:rFonts w:ascii="Arial" w:hAnsi="Arial" w:cs="Arial"/>
          <w:sz w:val="22"/>
          <w:lang w:eastAsia="zh-CN"/>
        </w:rPr>
        <w:t>Moderator (Qualcomm Incorporated)</w:t>
      </w:r>
    </w:p>
    <w:p w14:paraId="3B92E4C2" w14:textId="62032E26"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Title:</w:t>
      </w:r>
      <w:r w:rsidRPr="00503E28">
        <w:rPr>
          <w:rFonts w:ascii="Arial" w:eastAsia="MS Mincho" w:hAnsi="Arial" w:cs="Arial"/>
          <w:b/>
          <w:sz w:val="22"/>
        </w:rPr>
        <w:tab/>
      </w:r>
      <w:r w:rsidR="00340526" w:rsidRPr="00340526">
        <w:rPr>
          <w:rFonts w:ascii="Arial" w:eastAsia="MS Mincho" w:hAnsi="Arial" w:cs="Arial"/>
          <w:bCs/>
          <w:sz w:val="22"/>
        </w:rPr>
        <w:t>WF on R18 NR NTN RRM requirements</w:t>
      </w:r>
    </w:p>
    <w:p w14:paraId="0D5EB767" w14:textId="16B7A310"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Document for:</w:t>
      </w:r>
      <w:r w:rsidRPr="00503E28">
        <w:rPr>
          <w:rFonts w:ascii="Arial" w:eastAsia="MS Mincho" w:hAnsi="Arial" w:cs="Arial"/>
          <w:b/>
          <w:sz w:val="22"/>
        </w:rPr>
        <w:tab/>
      </w:r>
      <w:r w:rsidR="00C0241D" w:rsidRPr="00503E28">
        <w:rPr>
          <w:rFonts w:ascii="Arial" w:hAnsi="Arial" w:cs="Arial"/>
          <w:sz w:val="22"/>
          <w:lang w:eastAsia="zh-CN"/>
        </w:rPr>
        <w:t>Approval</w:t>
      </w:r>
    </w:p>
    <w:p w14:paraId="05AEA47E" w14:textId="77777777" w:rsidR="00CF6292" w:rsidRPr="00503E28" w:rsidRDefault="00CF6292" w:rsidP="00CF6292">
      <w:pPr>
        <w:pStyle w:val="Heading1"/>
        <w:rPr>
          <w:lang w:eastAsia="zh-CN"/>
        </w:rPr>
      </w:pPr>
      <w:r w:rsidRPr="00503E28">
        <w:rPr>
          <w:rFonts w:hint="eastAsia"/>
          <w:lang w:eastAsia="ja-JP"/>
        </w:rPr>
        <w:t>Introduction</w:t>
      </w:r>
    </w:p>
    <w:p w14:paraId="199433B2" w14:textId="6B3E34B9" w:rsidR="005825FA" w:rsidRDefault="005825FA" w:rsidP="005825FA">
      <w:pPr>
        <w:rPr>
          <w:i/>
          <w:lang w:eastAsia="zh-CN"/>
        </w:rPr>
      </w:pPr>
      <w:r>
        <w:rPr>
          <w:i/>
          <w:lang w:eastAsia="zh-CN"/>
        </w:rPr>
        <w:t>The WF covers the contributions submitted under the following AI</w:t>
      </w:r>
    </w:p>
    <w:p w14:paraId="03DB5074" w14:textId="77777777" w:rsidR="001B72DE" w:rsidRDefault="001B72DE" w:rsidP="001B72DE">
      <w:pPr>
        <w:pStyle w:val="ListParagraph"/>
        <w:numPr>
          <w:ilvl w:val="0"/>
          <w:numId w:val="7"/>
        </w:numPr>
        <w:ind w:firstLineChars="0"/>
        <w:rPr>
          <w:i/>
          <w:lang w:eastAsia="zh-CN"/>
        </w:rPr>
      </w:pPr>
      <w:r w:rsidRPr="009507D1">
        <w:rPr>
          <w:i/>
          <w:lang w:eastAsia="zh-CN"/>
        </w:rPr>
        <w:t>8.26.5.1</w:t>
      </w:r>
      <w:r w:rsidRPr="009507D1">
        <w:rPr>
          <w:i/>
          <w:lang w:eastAsia="zh-CN"/>
        </w:rPr>
        <w:tab/>
        <w:t>NR-NTN deployment in above 10 GHz bands</w:t>
      </w:r>
      <w:r w:rsidRPr="009507D1">
        <w:rPr>
          <w:i/>
          <w:lang w:eastAsia="zh-CN"/>
        </w:rPr>
        <w:tab/>
        <w:t>[</w:t>
      </w:r>
      <w:proofErr w:type="spellStart"/>
      <w:r w:rsidRPr="009507D1">
        <w:rPr>
          <w:i/>
          <w:lang w:eastAsia="zh-CN"/>
        </w:rPr>
        <w:t>NR_NTN_enh</w:t>
      </w:r>
      <w:proofErr w:type="spellEnd"/>
      <w:r w:rsidRPr="009507D1">
        <w:rPr>
          <w:i/>
          <w:lang w:eastAsia="zh-CN"/>
        </w:rPr>
        <w:t>-Core]</w:t>
      </w:r>
    </w:p>
    <w:p w14:paraId="0FAA1C2E" w14:textId="77777777" w:rsidR="001B72DE" w:rsidRDefault="001B72DE" w:rsidP="001B72DE">
      <w:pPr>
        <w:pStyle w:val="ListParagraph"/>
        <w:numPr>
          <w:ilvl w:val="0"/>
          <w:numId w:val="7"/>
        </w:numPr>
        <w:ind w:firstLineChars="0"/>
        <w:rPr>
          <w:i/>
          <w:lang w:eastAsia="zh-CN"/>
        </w:rPr>
      </w:pPr>
      <w:r w:rsidRPr="00AE195C">
        <w:rPr>
          <w:i/>
          <w:lang w:eastAsia="zh-CN"/>
        </w:rPr>
        <w:t>8.26.5.2</w:t>
      </w:r>
      <w:r w:rsidRPr="00AE195C">
        <w:rPr>
          <w:i/>
          <w:lang w:eastAsia="zh-CN"/>
        </w:rPr>
        <w:tab/>
        <w:t>Network verified UE location</w:t>
      </w:r>
      <w:r w:rsidRPr="00AE195C">
        <w:rPr>
          <w:i/>
          <w:lang w:eastAsia="zh-CN"/>
        </w:rPr>
        <w:tab/>
        <w:t>[</w:t>
      </w:r>
      <w:proofErr w:type="spellStart"/>
      <w:r w:rsidRPr="00AE195C">
        <w:rPr>
          <w:i/>
          <w:lang w:eastAsia="zh-CN"/>
        </w:rPr>
        <w:t>NR_NTN_enh</w:t>
      </w:r>
      <w:proofErr w:type="spellEnd"/>
      <w:r w:rsidRPr="00AE195C">
        <w:rPr>
          <w:i/>
          <w:lang w:eastAsia="zh-CN"/>
        </w:rPr>
        <w:t>-Core]</w:t>
      </w:r>
    </w:p>
    <w:p w14:paraId="0C07C05E" w14:textId="77777777" w:rsidR="001B72DE" w:rsidRDefault="001B72DE" w:rsidP="001B72DE">
      <w:pPr>
        <w:pStyle w:val="ListParagraph"/>
        <w:numPr>
          <w:ilvl w:val="0"/>
          <w:numId w:val="7"/>
        </w:numPr>
        <w:ind w:firstLineChars="0"/>
        <w:rPr>
          <w:i/>
          <w:lang w:eastAsia="zh-CN"/>
        </w:rPr>
      </w:pPr>
      <w:r w:rsidRPr="00E152B9">
        <w:rPr>
          <w:i/>
          <w:lang w:eastAsia="zh-CN"/>
        </w:rPr>
        <w:t>8.26.5.3</w:t>
      </w:r>
      <w:r w:rsidRPr="00E152B9">
        <w:rPr>
          <w:i/>
          <w:lang w:eastAsia="zh-CN"/>
        </w:rPr>
        <w:tab/>
        <w:t>NTN-TN and NTN-NTN mobility and service continuity enhancements</w:t>
      </w:r>
      <w:r w:rsidRPr="00E152B9">
        <w:rPr>
          <w:i/>
          <w:lang w:eastAsia="zh-CN"/>
        </w:rPr>
        <w:tab/>
        <w:t>[</w:t>
      </w:r>
      <w:proofErr w:type="spellStart"/>
      <w:r w:rsidRPr="00E152B9">
        <w:rPr>
          <w:i/>
          <w:lang w:eastAsia="zh-CN"/>
        </w:rPr>
        <w:t>NR_NTN_enh</w:t>
      </w:r>
      <w:proofErr w:type="spellEnd"/>
      <w:r w:rsidRPr="00E152B9">
        <w:rPr>
          <w:i/>
          <w:lang w:eastAsia="zh-CN"/>
        </w:rPr>
        <w:t>-Core]</w:t>
      </w:r>
    </w:p>
    <w:p w14:paraId="17A8B0A1" w14:textId="77777777" w:rsidR="001B72DE" w:rsidRPr="00E4612C" w:rsidRDefault="001B72DE" w:rsidP="001B72DE">
      <w:pPr>
        <w:pStyle w:val="Heading1"/>
        <w:rPr>
          <w:lang w:val="en-US" w:eastAsia="ja-JP"/>
        </w:rPr>
      </w:pPr>
      <w:bookmarkStart w:id="2" w:name="_Hlk135873855"/>
      <w:r w:rsidRPr="00E4612C">
        <w:rPr>
          <w:lang w:val="en-US" w:eastAsia="ja-JP"/>
        </w:rPr>
        <w:t>Topic #</w:t>
      </w:r>
      <w:r>
        <w:rPr>
          <w:lang w:val="en-US" w:eastAsia="ja-JP"/>
        </w:rPr>
        <w:t>1</w:t>
      </w:r>
      <w:r w:rsidRPr="00E4612C">
        <w:rPr>
          <w:lang w:val="en-US" w:eastAsia="ja-JP"/>
        </w:rPr>
        <w:t>: NR-NTN deployment in above 10 GHz bands</w:t>
      </w:r>
    </w:p>
    <w:bookmarkEnd w:id="2"/>
    <w:p w14:paraId="01868134" w14:textId="77777777" w:rsidR="00790E2C" w:rsidRDefault="00790E2C" w:rsidP="00790E2C">
      <w:pPr>
        <w:spacing w:after="120" w:line="252" w:lineRule="auto"/>
        <w:ind w:firstLine="284"/>
        <w:rPr>
          <w:b/>
          <w:bCs/>
          <w:u w:val="single"/>
          <w:lang w:eastAsia="ja-JP"/>
        </w:rPr>
      </w:pPr>
      <w:r w:rsidRPr="00503E28">
        <w:rPr>
          <w:b/>
          <w:bCs/>
          <w:u w:val="single"/>
          <w:lang w:eastAsia="ja-JP"/>
        </w:rPr>
        <w:t>Agreement:</w:t>
      </w:r>
    </w:p>
    <w:p w14:paraId="1E5DB6A8" w14:textId="77777777" w:rsidR="00790E2C" w:rsidRPr="00790E2C" w:rsidRDefault="00790E2C" w:rsidP="00790E2C">
      <w:pPr>
        <w:pStyle w:val="ListParagraph"/>
        <w:numPr>
          <w:ilvl w:val="0"/>
          <w:numId w:val="5"/>
        </w:numPr>
        <w:spacing w:after="120" w:line="252" w:lineRule="auto"/>
        <w:ind w:left="644" w:firstLineChars="0"/>
        <w:textAlignment w:val="auto"/>
        <w:rPr>
          <w:lang w:eastAsia="ja-JP"/>
        </w:rPr>
      </w:pPr>
      <w:r w:rsidRPr="00790E2C">
        <w:rPr>
          <w:lang w:eastAsia="ja-JP"/>
        </w:rPr>
        <w:t>The scope of the work needed to define the RRM requirements (i.e. beam steering related) necessary for NR-NTN UEs operating in the NTN example band (i.e. Ka band) based on associated assumptions of the UE architecture</w:t>
      </w:r>
    </w:p>
    <w:p w14:paraId="0C350B66" w14:textId="77777777" w:rsidR="00790E2C" w:rsidRPr="00790E2C" w:rsidRDefault="00790E2C" w:rsidP="00790E2C">
      <w:pPr>
        <w:pStyle w:val="ListParagraph"/>
        <w:numPr>
          <w:ilvl w:val="1"/>
          <w:numId w:val="5"/>
        </w:numPr>
        <w:ind w:left="1080" w:firstLineChars="0"/>
        <w:rPr>
          <w:lang w:eastAsia="ja-JP"/>
        </w:rPr>
      </w:pPr>
      <w:r w:rsidRPr="00790E2C">
        <w:rPr>
          <w:lang w:eastAsia="ja-JP"/>
        </w:rPr>
        <w:t>RRM requirements shall cover at least the following scenarios</w:t>
      </w:r>
    </w:p>
    <w:p w14:paraId="6A02FCA7" w14:textId="77777777" w:rsidR="00790E2C" w:rsidRPr="00790E2C" w:rsidRDefault="00790E2C" w:rsidP="00790E2C">
      <w:pPr>
        <w:pStyle w:val="ListParagraph"/>
        <w:numPr>
          <w:ilvl w:val="2"/>
          <w:numId w:val="5"/>
        </w:numPr>
        <w:ind w:left="1800" w:firstLineChars="0"/>
        <w:rPr>
          <w:lang w:eastAsia="ja-JP"/>
        </w:rPr>
      </w:pPr>
      <w:r w:rsidRPr="00790E2C">
        <w:rPr>
          <w:lang w:eastAsia="ja-JP"/>
        </w:rPr>
        <w:t>Case-1: Stationary UE for GSO</w:t>
      </w:r>
    </w:p>
    <w:p w14:paraId="0FA38024" w14:textId="77777777" w:rsidR="00790E2C" w:rsidRPr="00790E2C" w:rsidRDefault="00790E2C" w:rsidP="00790E2C">
      <w:pPr>
        <w:pStyle w:val="ListParagraph"/>
        <w:numPr>
          <w:ilvl w:val="2"/>
          <w:numId w:val="5"/>
        </w:numPr>
        <w:ind w:left="1800" w:firstLineChars="0"/>
        <w:rPr>
          <w:lang w:eastAsia="ja-JP"/>
        </w:rPr>
      </w:pPr>
      <w:r w:rsidRPr="00790E2C">
        <w:rPr>
          <w:lang w:eastAsia="ja-JP"/>
        </w:rPr>
        <w:t>Case-2: Stationary UE for LEO</w:t>
      </w:r>
    </w:p>
    <w:p w14:paraId="0E77A705" w14:textId="77777777" w:rsidR="00790E2C" w:rsidRPr="00790E2C" w:rsidRDefault="00790E2C" w:rsidP="00790E2C">
      <w:pPr>
        <w:pStyle w:val="ListParagraph"/>
        <w:numPr>
          <w:ilvl w:val="2"/>
          <w:numId w:val="5"/>
        </w:numPr>
        <w:ind w:left="1800" w:firstLineChars="0"/>
        <w:rPr>
          <w:lang w:eastAsia="ja-JP"/>
        </w:rPr>
      </w:pPr>
      <w:r w:rsidRPr="00790E2C">
        <w:rPr>
          <w:lang w:eastAsia="ja-JP"/>
        </w:rPr>
        <w:t>Case-3: Mobile UE for GSO</w:t>
      </w:r>
    </w:p>
    <w:p w14:paraId="1F4F184D" w14:textId="77777777" w:rsidR="00790E2C" w:rsidRPr="00790E2C" w:rsidRDefault="00790E2C" w:rsidP="00790E2C">
      <w:pPr>
        <w:pStyle w:val="ListParagraph"/>
        <w:numPr>
          <w:ilvl w:val="1"/>
          <w:numId w:val="5"/>
        </w:numPr>
        <w:ind w:left="1080" w:firstLineChars="0"/>
        <w:rPr>
          <w:lang w:eastAsia="ja-JP"/>
        </w:rPr>
      </w:pPr>
      <w:r w:rsidRPr="00790E2C">
        <w:rPr>
          <w:lang w:eastAsia="ja-JP"/>
        </w:rPr>
        <w:t>The set of requirements shall include all RRM requirements relevant to NTN, based on Rel-17 NR NTN requirements unless critical issues are identified, including</w:t>
      </w:r>
    </w:p>
    <w:p w14:paraId="3863FF44" w14:textId="77777777" w:rsidR="00790E2C" w:rsidRPr="00790E2C" w:rsidRDefault="00790E2C" w:rsidP="00790E2C">
      <w:pPr>
        <w:pStyle w:val="ListParagraph"/>
        <w:numPr>
          <w:ilvl w:val="2"/>
          <w:numId w:val="5"/>
        </w:numPr>
        <w:ind w:left="1800" w:firstLineChars="0"/>
        <w:rPr>
          <w:lang w:eastAsia="ja-JP"/>
        </w:rPr>
      </w:pPr>
      <w:r w:rsidRPr="00790E2C">
        <w:rPr>
          <w:lang w:eastAsia="ja-JP"/>
        </w:rPr>
        <w:t>UE uplink timing accuracy</w:t>
      </w:r>
    </w:p>
    <w:p w14:paraId="6F449D81"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RRC IDLE and INACTIVE mobility </w:t>
      </w:r>
    </w:p>
    <w:p w14:paraId="365B5AD8"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(Conditional) Handover </w:t>
      </w:r>
    </w:p>
    <w:p w14:paraId="69B8E968"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RRC Re-establishment </w:t>
      </w:r>
    </w:p>
    <w:p w14:paraId="75DF2BEC"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RRC Connection Release with Redirection </w:t>
      </w:r>
    </w:p>
    <w:p w14:paraId="0DA4E137"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Radio Link Monitoring </w:t>
      </w:r>
    </w:p>
    <w:p w14:paraId="0960C4CA" w14:textId="77777777" w:rsidR="00790E2C" w:rsidRPr="00790E2C" w:rsidRDefault="00790E2C" w:rsidP="00790E2C">
      <w:pPr>
        <w:pStyle w:val="ListParagraph"/>
        <w:numPr>
          <w:ilvl w:val="2"/>
          <w:numId w:val="5"/>
        </w:numPr>
        <w:ind w:left="1800" w:firstLineChars="0"/>
        <w:rPr>
          <w:lang w:eastAsia="ja-JP"/>
        </w:rPr>
      </w:pPr>
      <w:r w:rsidRPr="00790E2C">
        <w:rPr>
          <w:lang w:eastAsia="ja-JP"/>
        </w:rPr>
        <w:t>Link Recovery procedure (BFD/CBD)</w:t>
      </w:r>
    </w:p>
    <w:p w14:paraId="606A29A3" w14:textId="77777777" w:rsidR="00790E2C" w:rsidRPr="00790E2C" w:rsidRDefault="00790E2C" w:rsidP="00790E2C">
      <w:pPr>
        <w:pStyle w:val="ListParagraph"/>
        <w:numPr>
          <w:ilvl w:val="2"/>
          <w:numId w:val="5"/>
        </w:numPr>
        <w:ind w:left="1800" w:firstLineChars="0"/>
        <w:rPr>
          <w:lang w:eastAsia="ja-JP"/>
        </w:rPr>
      </w:pPr>
      <w:r w:rsidRPr="00790E2C">
        <w:rPr>
          <w:lang w:eastAsia="ja-JP"/>
        </w:rPr>
        <w:t>Active TCI switching</w:t>
      </w:r>
    </w:p>
    <w:p w14:paraId="63CC2B27" w14:textId="77777777" w:rsidR="00790E2C" w:rsidRPr="00790E2C" w:rsidRDefault="00790E2C" w:rsidP="00790E2C">
      <w:pPr>
        <w:pStyle w:val="ListParagraph"/>
        <w:numPr>
          <w:ilvl w:val="2"/>
          <w:numId w:val="5"/>
        </w:numPr>
        <w:ind w:left="1800" w:firstLineChars="0"/>
        <w:rPr>
          <w:lang w:eastAsia="ja-JP"/>
        </w:rPr>
      </w:pPr>
      <w:r w:rsidRPr="00790E2C">
        <w:rPr>
          <w:lang w:eastAsia="ja-JP"/>
        </w:rPr>
        <w:t>Measurement Procedure</w:t>
      </w:r>
    </w:p>
    <w:p w14:paraId="2AA06850" w14:textId="77777777" w:rsidR="00790E2C" w:rsidRPr="00790E2C" w:rsidRDefault="00790E2C" w:rsidP="00790E2C">
      <w:pPr>
        <w:pStyle w:val="ListParagraph"/>
        <w:numPr>
          <w:ilvl w:val="2"/>
          <w:numId w:val="5"/>
        </w:numPr>
        <w:ind w:left="1800" w:firstLineChars="0"/>
        <w:rPr>
          <w:lang w:eastAsia="ja-JP"/>
        </w:rPr>
      </w:pPr>
      <w:r w:rsidRPr="00790E2C">
        <w:rPr>
          <w:lang w:eastAsia="ja-JP"/>
        </w:rPr>
        <w:t xml:space="preserve">(L1/L3 measurement delay and scheduling/measurement restrictions) </w:t>
      </w:r>
    </w:p>
    <w:p w14:paraId="66CE832D" w14:textId="77777777" w:rsidR="00790E2C" w:rsidRPr="00790E2C" w:rsidRDefault="00790E2C" w:rsidP="00790E2C">
      <w:pPr>
        <w:pStyle w:val="ListParagraph"/>
        <w:numPr>
          <w:ilvl w:val="2"/>
          <w:numId w:val="5"/>
        </w:numPr>
        <w:ind w:left="1800" w:firstLineChars="0"/>
        <w:rPr>
          <w:lang w:eastAsia="ja-JP"/>
        </w:rPr>
      </w:pPr>
      <w:r w:rsidRPr="00790E2C">
        <w:rPr>
          <w:lang w:eastAsia="ja-JP"/>
        </w:rPr>
        <w:lastRenderedPageBreak/>
        <w:t>Measurement Performance</w:t>
      </w:r>
    </w:p>
    <w:p w14:paraId="1B8B4571" w14:textId="77777777" w:rsidR="00790E2C" w:rsidRPr="00790E2C" w:rsidRDefault="00790E2C" w:rsidP="00790E2C">
      <w:pPr>
        <w:pStyle w:val="ListParagraph"/>
        <w:numPr>
          <w:ilvl w:val="2"/>
          <w:numId w:val="5"/>
        </w:numPr>
        <w:ind w:left="1800" w:firstLineChars="0"/>
        <w:rPr>
          <w:lang w:eastAsia="ja-JP"/>
        </w:rPr>
      </w:pPr>
      <w:r w:rsidRPr="00790E2C">
        <w:rPr>
          <w:lang w:eastAsia="ja-JP"/>
        </w:rPr>
        <w:t>FFS: UL spatial relation switching</w:t>
      </w:r>
    </w:p>
    <w:p w14:paraId="48F3CFB3" w14:textId="77777777" w:rsidR="00790E2C" w:rsidRPr="00790E2C" w:rsidRDefault="00790E2C" w:rsidP="00790E2C">
      <w:pPr>
        <w:pStyle w:val="ListParagraph"/>
        <w:numPr>
          <w:ilvl w:val="1"/>
          <w:numId w:val="5"/>
        </w:numPr>
        <w:ind w:left="1080" w:firstLineChars="0"/>
        <w:rPr>
          <w:lang w:eastAsia="ja-JP"/>
        </w:rPr>
      </w:pPr>
      <w:r w:rsidRPr="00790E2C">
        <w:rPr>
          <w:lang w:eastAsia="ja-JP"/>
        </w:rPr>
        <w:t>The requirements need to cover the following UE architectures</w:t>
      </w:r>
    </w:p>
    <w:p w14:paraId="4C73E316" w14:textId="77777777" w:rsidR="00790E2C" w:rsidRPr="00790E2C" w:rsidRDefault="00790E2C" w:rsidP="00790E2C">
      <w:pPr>
        <w:pStyle w:val="ListParagraph"/>
        <w:numPr>
          <w:ilvl w:val="2"/>
          <w:numId w:val="5"/>
        </w:numPr>
        <w:ind w:left="1800" w:firstLineChars="0"/>
        <w:rPr>
          <w:lang w:eastAsia="ja-JP"/>
        </w:rPr>
      </w:pPr>
      <w:r w:rsidRPr="00790E2C">
        <w:rPr>
          <w:lang w:eastAsia="ja-JP"/>
        </w:rPr>
        <w:t>Fully electronically-steered beam UEs (Type 1)</w:t>
      </w:r>
    </w:p>
    <w:p w14:paraId="14DBB3C3" w14:textId="77777777" w:rsidR="00790E2C" w:rsidRPr="00790E2C" w:rsidRDefault="00790E2C" w:rsidP="00790E2C">
      <w:pPr>
        <w:pStyle w:val="ListParagraph"/>
        <w:numPr>
          <w:ilvl w:val="2"/>
          <w:numId w:val="5"/>
        </w:numPr>
        <w:ind w:left="1800" w:firstLineChars="0"/>
        <w:rPr>
          <w:lang w:eastAsia="ja-JP"/>
        </w:rPr>
      </w:pPr>
      <w:r w:rsidRPr="00790E2C">
        <w:rPr>
          <w:lang w:eastAsia="ja-JP"/>
        </w:rPr>
        <w:t>Fully mechanically-steered beam UEs (Type 2)</w:t>
      </w:r>
    </w:p>
    <w:p w14:paraId="4B8C017A" w14:textId="77777777" w:rsidR="00790E2C" w:rsidRPr="00790E2C" w:rsidRDefault="00790E2C" w:rsidP="00790E2C">
      <w:pPr>
        <w:pStyle w:val="ListParagraph"/>
        <w:numPr>
          <w:ilvl w:val="2"/>
          <w:numId w:val="5"/>
        </w:numPr>
        <w:ind w:left="1800" w:firstLineChars="0"/>
        <w:rPr>
          <w:lang w:eastAsia="ja-JP"/>
        </w:rPr>
      </w:pPr>
      <w:r w:rsidRPr="00790E2C">
        <w:rPr>
          <w:lang w:eastAsia="ja-JP"/>
        </w:rPr>
        <w:t>FFS if additional types of UEs shall be considered and subject to RAN4 RF session conclusions</w:t>
      </w:r>
    </w:p>
    <w:p w14:paraId="552183A7" w14:textId="77777777" w:rsidR="00790E2C" w:rsidRPr="00790E2C" w:rsidRDefault="00790E2C" w:rsidP="00790E2C">
      <w:pPr>
        <w:pStyle w:val="ListParagraph"/>
        <w:numPr>
          <w:ilvl w:val="1"/>
          <w:numId w:val="5"/>
        </w:numPr>
        <w:ind w:left="1080" w:firstLineChars="0"/>
        <w:rPr>
          <w:lang w:eastAsia="ja-JP"/>
        </w:rPr>
      </w:pPr>
      <w:r w:rsidRPr="00790E2C">
        <w:rPr>
          <w:lang w:eastAsia="ja-JP"/>
        </w:rPr>
        <w:t xml:space="preserve">Aim to reuse Rel-17 NR NTN requirements to the extent possible, except for beam sweeping aspects. </w:t>
      </w:r>
    </w:p>
    <w:p w14:paraId="01C491D0" w14:textId="77777777" w:rsidR="00790E2C" w:rsidRPr="00790E2C" w:rsidRDefault="00790E2C" w:rsidP="00790E2C">
      <w:pPr>
        <w:pStyle w:val="ListParagraph"/>
        <w:numPr>
          <w:ilvl w:val="2"/>
          <w:numId w:val="5"/>
        </w:numPr>
        <w:ind w:left="1800" w:firstLineChars="0"/>
        <w:rPr>
          <w:lang w:eastAsia="ja-JP"/>
        </w:rPr>
      </w:pPr>
      <w:r w:rsidRPr="00790E2C">
        <w:rPr>
          <w:lang w:eastAsia="ja-JP"/>
        </w:rPr>
        <w:t>For Type 1 UEs the impact of beam sweeping on RRM requirements can be accounted for based on FR2-1 requirements in terms of scaling principles.</w:t>
      </w:r>
    </w:p>
    <w:p w14:paraId="6D1A7A81" w14:textId="77777777" w:rsidR="00790E2C" w:rsidRPr="00790E2C" w:rsidRDefault="00790E2C" w:rsidP="00790E2C">
      <w:pPr>
        <w:pStyle w:val="ListParagraph"/>
        <w:numPr>
          <w:ilvl w:val="2"/>
          <w:numId w:val="5"/>
        </w:numPr>
        <w:ind w:left="1800" w:firstLineChars="0"/>
        <w:rPr>
          <w:lang w:eastAsia="ja-JP"/>
        </w:rPr>
      </w:pPr>
      <w:r w:rsidRPr="00790E2C">
        <w:rPr>
          <w:lang w:eastAsia="ja-JP"/>
        </w:rPr>
        <w:t>For Type 2 UEs additional studies are required to identify the methodology to define the requirements</w:t>
      </w:r>
    </w:p>
    <w:p w14:paraId="377F960E" w14:textId="77777777" w:rsidR="00CF666D" w:rsidRPr="00AC71BB" w:rsidRDefault="00CF666D" w:rsidP="002E5780">
      <w:pPr>
        <w:rPr>
          <w:lang w:eastAsia="ja-JP"/>
        </w:rPr>
      </w:pPr>
    </w:p>
    <w:p w14:paraId="134D7AD9" w14:textId="77777777" w:rsidR="001B72DE" w:rsidRDefault="001B72DE" w:rsidP="001B72DE">
      <w:pPr>
        <w:pStyle w:val="Heading1"/>
        <w:rPr>
          <w:lang w:eastAsia="ja-JP"/>
        </w:rPr>
      </w:pPr>
      <w:r w:rsidRPr="00281158">
        <w:rPr>
          <w:lang w:eastAsia="ja-JP"/>
        </w:rPr>
        <w:t>Topic #</w:t>
      </w:r>
      <w:r>
        <w:rPr>
          <w:lang w:eastAsia="ja-JP"/>
        </w:rPr>
        <w:t>2</w:t>
      </w:r>
      <w:r w:rsidRPr="00281158">
        <w:rPr>
          <w:lang w:eastAsia="ja-JP"/>
        </w:rPr>
        <w:t>:</w:t>
      </w:r>
      <w:r>
        <w:rPr>
          <w:lang w:eastAsia="ja-JP"/>
        </w:rPr>
        <w:t xml:space="preserve"> </w:t>
      </w:r>
      <w:r w:rsidRPr="00B608AA">
        <w:rPr>
          <w:lang w:eastAsia="ja-JP"/>
        </w:rPr>
        <w:t>Network verified UE location</w:t>
      </w:r>
    </w:p>
    <w:p w14:paraId="601AE20D" w14:textId="77777777" w:rsidR="001B72DE" w:rsidRPr="000F092E" w:rsidRDefault="001B72DE" w:rsidP="001B72DE">
      <w:pPr>
        <w:pStyle w:val="ListParagraph"/>
        <w:numPr>
          <w:ilvl w:val="0"/>
          <w:numId w:val="5"/>
        </w:numPr>
        <w:spacing w:after="120"/>
        <w:ind w:left="644" w:firstLineChars="0"/>
        <w:rPr>
          <w:szCs w:val="24"/>
          <w:lang w:eastAsia="zh-CN"/>
        </w:rPr>
      </w:pPr>
      <w:r w:rsidRPr="000F092E">
        <w:rPr>
          <w:szCs w:val="24"/>
          <w:lang w:eastAsia="zh-CN"/>
        </w:rPr>
        <w:t>No agreement.</w:t>
      </w:r>
    </w:p>
    <w:p w14:paraId="087D09AB" w14:textId="0B3AB629" w:rsidR="00282233" w:rsidRDefault="00282233" w:rsidP="00F10C8F">
      <w:pPr>
        <w:spacing w:after="120"/>
        <w:rPr>
          <w:szCs w:val="24"/>
          <w:lang w:eastAsia="zh-CN"/>
        </w:rPr>
      </w:pPr>
    </w:p>
    <w:p w14:paraId="10FEAE9D" w14:textId="77777777" w:rsidR="001B72DE" w:rsidRPr="00BE7284" w:rsidRDefault="001B72DE" w:rsidP="001B72DE">
      <w:pPr>
        <w:pStyle w:val="Heading1"/>
        <w:rPr>
          <w:lang w:val="fr-FR" w:eastAsia="ja-JP"/>
        </w:rPr>
      </w:pPr>
      <w:r w:rsidRPr="00BE7284">
        <w:rPr>
          <w:lang w:val="fr-FR" w:eastAsia="ja-JP"/>
        </w:rPr>
        <w:t>Topic #3: Idle/Inactive mode mobility enhancements</w:t>
      </w:r>
    </w:p>
    <w:p w14:paraId="77F50790" w14:textId="77777777" w:rsidR="007701FC" w:rsidRPr="00D573EE" w:rsidRDefault="007701FC" w:rsidP="007701FC">
      <w:pPr>
        <w:outlineLvl w:val="2"/>
        <w:rPr>
          <w:b/>
          <w:u w:val="single"/>
          <w:lang w:eastAsia="ko-KR"/>
        </w:rPr>
      </w:pPr>
      <w:r w:rsidRPr="00D573EE">
        <w:rPr>
          <w:b/>
          <w:u w:val="single"/>
          <w:lang w:eastAsia="ko-KR"/>
        </w:rPr>
        <w:t>Issue 3-1: TN-to-NTN Cell reselection</w:t>
      </w:r>
    </w:p>
    <w:p w14:paraId="0E301D0C" w14:textId="77777777" w:rsidR="007701FC" w:rsidRPr="00D573EE" w:rsidRDefault="007701FC" w:rsidP="007701FC">
      <w:pPr>
        <w:spacing w:after="120" w:line="252" w:lineRule="auto"/>
        <w:ind w:firstLine="284"/>
        <w:rPr>
          <w:b/>
          <w:bCs/>
          <w:u w:val="single"/>
          <w:lang w:eastAsia="ja-JP"/>
        </w:rPr>
      </w:pPr>
      <w:r w:rsidRPr="00D573EE">
        <w:rPr>
          <w:b/>
          <w:bCs/>
          <w:u w:val="single"/>
          <w:lang w:eastAsia="ja-JP"/>
        </w:rPr>
        <w:t>Agreement:</w:t>
      </w:r>
    </w:p>
    <w:p w14:paraId="56B534C0" w14:textId="33FC2CE0" w:rsidR="00B9016A" w:rsidRPr="00D573EE" w:rsidRDefault="00B9016A" w:rsidP="007701FC">
      <w:pPr>
        <w:pStyle w:val="ListParagraph"/>
        <w:numPr>
          <w:ilvl w:val="0"/>
          <w:numId w:val="5"/>
        </w:numPr>
        <w:ind w:left="644" w:firstLineChars="0"/>
        <w:rPr>
          <w:szCs w:val="24"/>
          <w:lang w:eastAsia="zh-CN"/>
        </w:rPr>
      </w:pPr>
      <w:r w:rsidRPr="00D573EE">
        <w:rPr>
          <w:szCs w:val="24"/>
          <w:lang w:eastAsia="zh-CN"/>
        </w:rPr>
        <w:t xml:space="preserve">If whether/how to UE obtain TN coverage area information from TN cell is confirmed, </w:t>
      </w:r>
      <w:proofErr w:type="gramStart"/>
      <w:r w:rsidRPr="00D573EE">
        <w:rPr>
          <w:szCs w:val="24"/>
          <w:lang w:eastAsia="zh-CN"/>
        </w:rPr>
        <w:t>the  following</w:t>
      </w:r>
      <w:proofErr w:type="gramEnd"/>
      <w:r w:rsidRPr="00D573EE">
        <w:rPr>
          <w:szCs w:val="24"/>
          <w:lang w:eastAsia="zh-CN"/>
        </w:rPr>
        <w:t xml:space="preserve"> can be further discussed:</w:t>
      </w:r>
    </w:p>
    <w:p w14:paraId="0DA76C87" w14:textId="77777777" w:rsidR="00B9016A" w:rsidRPr="00D573EE" w:rsidRDefault="00B9016A" w:rsidP="00B9016A">
      <w:pPr>
        <w:pStyle w:val="ListParagraph"/>
        <w:numPr>
          <w:ilvl w:val="1"/>
          <w:numId w:val="5"/>
        </w:numPr>
        <w:overflowPunct/>
        <w:autoSpaceDE/>
        <w:autoSpaceDN/>
        <w:adjustRightInd/>
        <w:spacing w:line="240" w:lineRule="auto"/>
        <w:ind w:left="1364" w:firstLineChars="0"/>
        <w:contextualSpacing/>
        <w:textAlignment w:val="auto"/>
        <w:rPr>
          <w:szCs w:val="24"/>
          <w:lang w:eastAsia="zh-CN"/>
        </w:rPr>
      </w:pPr>
      <w:r w:rsidRPr="00D573EE">
        <w:rPr>
          <w:szCs w:val="24"/>
          <w:lang w:eastAsia="zh-CN"/>
        </w:rPr>
        <w:t>Whether or not to define RRM requirements for TN-to-NTN cell reselection.</w:t>
      </w:r>
    </w:p>
    <w:p w14:paraId="6AFB3502" w14:textId="77777777" w:rsidR="00B9016A" w:rsidRPr="00D573EE" w:rsidRDefault="00B9016A" w:rsidP="00B9016A">
      <w:pPr>
        <w:pStyle w:val="ListParagraph"/>
        <w:numPr>
          <w:ilvl w:val="1"/>
          <w:numId w:val="5"/>
        </w:numPr>
        <w:overflowPunct/>
        <w:autoSpaceDE/>
        <w:autoSpaceDN/>
        <w:adjustRightInd/>
        <w:spacing w:line="240" w:lineRule="auto"/>
        <w:ind w:left="1364" w:firstLineChars="0"/>
        <w:contextualSpacing/>
        <w:textAlignment w:val="auto"/>
        <w:rPr>
          <w:szCs w:val="24"/>
          <w:lang w:eastAsia="zh-CN"/>
        </w:rPr>
      </w:pPr>
      <w:r w:rsidRPr="00D573EE">
        <w:rPr>
          <w:szCs w:val="24"/>
          <w:lang w:eastAsia="zh-CN"/>
        </w:rPr>
        <w:t>Centre and radius of TN coverage can be used for measurement initiation for cell reselection, e.g.</w:t>
      </w:r>
    </w:p>
    <w:p w14:paraId="422D6FE2" w14:textId="77777777" w:rsidR="00B9016A" w:rsidRPr="00D573EE" w:rsidRDefault="00B9016A" w:rsidP="00B9016A">
      <w:pPr>
        <w:pStyle w:val="ListParagraph"/>
        <w:numPr>
          <w:ilvl w:val="2"/>
          <w:numId w:val="5"/>
        </w:numPr>
        <w:overflowPunct/>
        <w:autoSpaceDE/>
        <w:autoSpaceDN/>
        <w:adjustRightInd/>
        <w:spacing w:line="240" w:lineRule="auto"/>
        <w:ind w:left="2084" w:firstLineChars="0"/>
        <w:contextualSpacing/>
        <w:textAlignment w:val="auto"/>
        <w:rPr>
          <w:szCs w:val="24"/>
          <w:lang w:eastAsia="zh-CN"/>
        </w:rPr>
      </w:pPr>
      <w:r w:rsidRPr="00D573EE">
        <w:rPr>
          <w:szCs w:val="24"/>
          <w:lang w:eastAsia="zh-CN"/>
        </w:rPr>
        <w:t xml:space="preserve">If </w:t>
      </w:r>
      <w:proofErr w:type="spellStart"/>
      <w:r w:rsidRPr="00D573EE">
        <w:rPr>
          <w:szCs w:val="24"/>
          <w:lang w:eastAsia="zh-CN"/>
        </w:rPr>
        <w:t>Srxlev</w:t>
      </w:r>
      <w:proofErr w:type="spellEnd"/>
      <w:r w:rsidRPr="00D573EE">
        <w:rPr>
          <w:szCs w:val="24"/>
          <w:lang w:eastAsia="zh-CN"/>
        </w:rPr>
        <w:t xml:space="preserve"> &gt; </w:t>
      </w:r>
      <w:proofErr w:type="spellStart"/>
      <w:r w:rsidRPr="00D573EE">
        <w:rPr>
          <w:szCs w:val="24"/>
          <w:lang w:eastAsia="zh-CN"/>
        </w:rPr>
        <w:t>SnonIntraSearchP</w:t>
      </w:r>
      <w:proofErr w:type="spellEnd"/>
      <w:r w:rsidRPr="00D573EE">
        <w:rPr>
          <w:szCs w:val="24"/>
          <w:lang w:eastAsia="zh-CN"/>
        </w:rPr>
        <w:t xml:space="preserve"> and </w:t>
      </w:r>
      <w:proofErr w:type="spellStart"/>
      <w:r w:rsidRPr="00D573EE">
        <w:rPr>
          <w:szCs w:val="24"/>
          <w:lang w:eastAsia="zh-CN"/>
        </w:rPr>
        <w:t>Squal</w:t>
      </w:r>
      <w:proofErr w:type="spellEnd"/>
      <w:r w:rsidRPr="00D573EE">
        <w:rPr>
          <w:szCs w:val="24"/>
          <w:lang w:eastAsia="zh-CN"/>
        </w:rPr>
        <w:t xml:space="preserve"> &gt; </w:t>
      </w:r>
      <w:proofErr w:type="spellStart"/>
      <w:r w:rsidRPr="00D573EE">
        <w:rPr>
          <w:szCs w:val="24"/>
          <w:lang w:eastAsia="zh-CN"/>
        </w:rPr>
        <w:t>SnonIntraSearchQ</w:t>
      </w:r>
      <w:proofErr w:type="spellEnd"/>
      <w:r w:rsidRPr="00D573EE">
        <w:rPr>
          <w:szCs w:val="24"/>
          <w:lang w:eastAsia="zh-CN"/>
        </w:rPr>
        <w:t>, and the distance between UE and TN coverage area centre is smaller than radius, then the UE may not perform measurement of NTN intra- and/or inter-frequency.</w:t>
      </w:r>
    </w:p>
    <w:p w14:paraId="55883905" w14:textId="77777777" w:rsidR="00CF666D" w:rsidRPr="00D573EE" w:rsidRDefault="00CF666D" w:rsidP="00FF213C">
      <w:pPr>
        <w:rPr>
          <w:lang w:eastAsia="ja-JP"/>
        </w:rPr>
      </w:pPr>
    </w:p>
    <w:p w14:paraId="146FB2CF" w14:textId="77777777" w:rsidR="007701FC" w:rsidRPr="00D573EE" w:rsidRDefault="007701FC" w:rsidP="007701FC">
      <w:pPr>
        <w:outlineLvl w:val="2"/>
        <w:rPr>
          <w:b/>
          <w:u w:val="single"/>
          <w:lang w:eastAsia="ko-KR"/>
        </w:rPr>
      </w:pPr>
      <w:r w:rsidRPr="00D573EE">
        <w:rPr>
          <w:b/>
          <w:u w:val="single"/>
          <w:lang w:eastAsia="ko-KR"/>
        </w:rPr>
        <w:t>Issue 3-2: NTN-to-TN Cell reselection</w:t>
      </w:r>
    </w:p>
    <w:p w14:paraId="1C2B7ABB" w14:textId="787E7341" w:rsidR="007701FC" w:rsidRPr="00D573EE" w:rsidRDefault="00970526" w:rsidP="007701FC">
      <w:pPr>
        <w:spacing w:after="120" w:line="252" w:lineRule="auto"/>
        <w:ind w:firstLine="284"/>
        <w:rPr>
          <w:b/>
          <w:bCs/>
          <w:u w:val="single"/>
          <w:lang w:eastAsia="ja-JP"/>
        </w:rPr>
      </w:pPr>
      <w:r w:rsidRPr="00D573EE">
        <w:rPr>
          <w:b/>
          <w:bCs/>
          <w:u w:val="single"/>
          <w:lang w:eastAsia="ja-JP"/>
        </w:rPr>
        <w:t>FFS:</w:t>
      </w:r>
    </w:p>
    <w:p w14:paraId="4B100F01" w14:textId="26187874" w:rsidR="007701FC" w:rsidRPr="00D573EE" w:rsidRDefault="007701FC" w:rsidP="007701FC">
      <w:pPr>
        <w:pStyle w:val="ListParagraph"/>
        <w:numPr>
          <w:ilvl w:val="0"/>
          <w:numId w:val="5"/>
        </w:numPr>
        <w:ind w:left="644" w:firstLineChars="0"/>
        <w:rPr>
          <w:szCs w:val="24"/>
          <w:lang w:eastAsia="zh-CN"/>
        </w:rPr>
      </w:pPr>
      <w:r w:rsidRPr="00D573EE">
        <w:rPr>
          <w:szCs w:val="24"/>
          <w:lang w:eastAsia="zh-CN"/>
        </w:rPr>
        <w:t>For NTN-to-TN cell reselection,</w:t>
      </w:r>
    </w:p>
    <w:p w14:paraId="421C869C" w14:textId="77777777" w:rsidR="007701FC" w:rsidRPr="00D573EE" w:rsidRDefault="007701FC" w:rsidP="007701FC">
      <w:pPr>
        <w:pStyle w:val="ListParagraph"/>
        <w:numPr>
          <w:ilvl w:val="1"/>
          <w:numId w:val="5"/>
        </w:numPr>
        <w:ind w:left="1364" w:firstLineChars="0"/>
        <w:rPr>
          <w:szCs w:val="24"/>
          <w:lang w:eastAsia="zh-CN"/>
        </w:rPr>
      </w:pPr>
      <w:r w:rsidRPr="00D573EE">
        <w:rPr>
          <w:szCs w:val="24"/>
          <w:lang w:eastAsia="zh-CN"/>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5B64E211" w14:textId="77777777" w:rsidR="007701FC" w:rsidRPr="00D573EE" w:rsidRDefault="007701FC" w:rsidP="007701FC">
      <w:pPr>
        <w:pStyle w:val="ListParagraph"/>
        <w:numPr>
          <w:ilvl w:val="1"/>
          <w:numId w:val="5"/>
        </w:numPr>
        <w:overflowPunct/>
        <w:autoSpaceDE/>
        <w:autoSpaceDN/>
        <w:adjustRightInd/>
        <w:spacing w:line="240" w:lineRule="auto"/>
        <w:ind w:left="1364" w:firstLineChars="0"/>
        <w:contextualSpacing/>
        <w:textAlignment w:val="auto"/>
        <w:rPr>
          <w:lang w:val="en-US"/>
        </w:rPr>
      </w:pPr>
      <w:r w:rsidRPr="00D573EE">
        <w:t>Option B: A UE shall start (up to UE implementation) measurements</w:t>
      </w:r>
      <w:r w:rsidRPr="00D573EE">
        <w:rPr>
          <w:lang w:val="en-US"/>
        </w:rPr>
        <w:t xml:space="preserve"> on TN cell</w:t>
      </w:r>
      <w:r w:rsidRPr="00D573EE">
        <w:t xml:space="preserve"> </w:t>
      </w:r>
      <w:r w:rsidRPr="00D573EE">
        <w:rPr>
          <w:lang w:val="en-US"/>
        </w:rPr>
        <w:t xml:space="preserve">(frequency layer) </w:t>
      </w:r>
      <w:r w:rsidRPr="00D573EE">
        <w:t xml:space="preserve">before arriving in </w:t>
      </w:r>
      <w:r w:rsidRPr="00D573EE">
        <w:rPr>
          <w:lang w:val="en-US"/>
        </w:rPr>
        <w:t xml:space="preserve">a </w:t>
      </w:r>
      <w:r w:rsidRPr="00D573EE">
        <w:t xml:space="preserve">TN cell range indicated by </w:t>
      </w:r>
      <w:r w:rsidRPr="00D573EE">
        <w:rPr>
          <w:lang w:val="en-US"/>
        </w:rPr>
        <w:t xml:space="preserve">the </w:t>
      </w:r>
      <w:r w:rsidRPr="00D573EE">
        <w:t>TN cell information. After UE enters overlapped coverage by TN/NTN cell,</w:t>
      </w:r>
    </w:p>
    <w:p w14:paraId="48418662"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lang w:val="en-US"/>
        </w:rPr>
      </w:pPr>
      <w:r w:rsidRPr="00D573EE">
        <w:t xml:space="preserve">If the UE doesn’t detect any TN cell or </w:t>
      </w:r>
      <w:r w:rsidRPr="00D573EE">
        <w:rPr>
          <w:lang w:val="en-US"/>
        </w:rPr>
        <w:t>measures</w:t>
      </w:r>
      <w:r w:rsidRPr="00D573EE">
        <w:t xml:space="preserve"> </w:t>
      </w:r>
      <w:r w:rsidRPr="00D573EE">
        <w:rPr>
          <w:lang w:val="en-US"/>
        </w:rPr>
        <w:t xml:space="preserve">signal strength from any </w:t>
      </w:r>
      <w:r w:rsidRPr="00D573EE">
        <w:t>TN cell</w:t>
      </w:r>
      <w:r w:rsidRPr="00D573EE">
        <w:rPr>
          <w:lang w:val="en-US"/>
        </w:rPr>
        <w:t xml:space="preserve"> </w:t>
      </w:r>
      <w:r w:rsidRPr="00D573EE">
        <w:t>lower than a threshold</w:t>
      </w:r>
      <w:r w:rsidRPr="00D573EE">
        <w:rPr>
          <w:lang w:val="en-US"/>
        </w:rPr>
        <w:t xml:space="preserve"> and the measured signal strength of NTN cell that UE camps on meets S-criteria</w:t>
      </w:r>
      <w:r w:rsidRPr="00D573EE">
        <w:t>, the UE shall</w:t>
      </w:r>
      <w:r w:rsidRPr="00D573EE">
        <w:rPr>
          <w:lang w:val="en-US"/>
        </w:rPr>
        <w:t>:</w:t>
      </w:r>
    </w:p>
    <w:p w14:paraId="14CD4023" w14:textId="77777777" w:rsidR="007701FC" w:rsidRPr="00D573EE" w:rsidRDefault="007701FC" w:rsidP="007701FC">
      <w:pPr>
        <w:pStyle w:val="ListParagraph"/>
        <w:numPr>
          <w:ilvl w:val="3"/>
          <w:numId w:val="5"/>
        </w:numPr>
        <w:overflowPunct/>
        <w:autoSpaceDE/>
        <w:autoSpaceDN/>
        <w:adjustRightInd/>
        <w:spacing w:line="240" w:lineRule="auto"/>
        <w:ind w:left="2804" w:firstLineChars="0"/>
        <w:contextualSpacing/>
        <w:textAlignment w:val="auto"/>
        <w:rPr>
          <w:lang w:val="en-US"/>
        </w:rPr>
      </w:pPr>
      <w:r w:rsidRPr="00D573EE">
        <w:rPr>
          <w:lang w:val="en-US"/>
        </w:rPr>
        <w:t>Option B-1:</w:t>
      </w:r>
      <w:r w:rsidRPr="00D573EE">
        <w:t xml:space="preserve"> </w:t>
      </w:r>
      <w:r w:rsidRPr="00D573EE">
        <w:rPr>
          <w:lang w:val="en-US"/>
        </w:rPr>
        <w:t>skip</w:t>
      </w:r>
      <w:r w:rsidRPr="00D573EE">
        <w:t xml:space="preserve"> measurements on TN cell for a time </w:t>
      </w:r>
      <w:r w:rsidRPr="00D573EE">
        <w:rPr>
          <w:lang w:val="en-US"/>
        </w:rPr>
        <w:t>period</w:t>
      </w:r>
      <w:r w:rsidRPr="00D573EE">
        <w:t xml:space="preserve"> before </w:t>
      </w:r>
      <w:proofErr w:type="spellStart"/>
      <w:r w:rsidRPr="00D573EE">
        <w:t>resum</w:t>
      </w:r>
      <w:r w:rsidRPr="00D573EE">
        <w:rPr>
          <w:lang w:val="en-US"/>
        </w:rPr>
        <w:t>ing</w:t>
      </w:r>
      <w:proofErr w:type="spellEnd"/>
      <w:r w:rsidRPr="00D573EE">
        <w:t xml:space="preserve"> measurements.</w:t>
      </w:r>
      <w:r w:rsidRPr="00D573EE">
        <w:rPr>
          <w:lang w:val="en-US"/>
        </w:rPr>
        <w:t xml:space="preserve"> </w:t>
      </w:r>
    </w:p>
    <w:p w14:paraId="21222CB9" w14:textId="77777777" w:rsidR="007701FC" w:rsidRPr="00D573EE" w:rsidRDefault="007701FC" w:rsidP="007701FC">
      <w:pPr>
        <w:pStyle w:val="ListParagraph"/>
        <w:numPr>
          <w:ilvl w:val="3"/>
          <w:numId w:val="5"/>
        </w:numPr>
        <w:overflowPunct/>
        <w:autoSpaceDE/>
        <w:autoSpaceDN/>
        <w:adjustRightInd/>
        <w:spacing w:line="240" w:lineRule="auto"/>
        <w:ind w:left="2804" w:firstLineChars="0"/>
        <w:contextualSpacing/>
        <w:textAlignment w:val="auto"/>
        <w:rPr>
          <w:lang w:val="en-US"/>
        </w:rPr>
      </w:pPr>
      <w:r w:rsidRPr="00D573EE">
        <w:rPr>
          <w:lang w:val="en-US"/>
        </w:rPr>
        <w:t xml:space="preserve">Option B-2: relax </w:t>
      </w:r>
      <w:r w:rsidRPr="00D573EE">
        <w:t>measurements on TN cell</w:t>
      </w:r>
      <w:r w:rsidRPr="00D573EE">
        <w:rPr>
          <w:lang w:val="en-US"/>
        </w:rPr>
        <w:t xml:space="preserve"> until TN cell is detected and signal strength from any </w:t>
      </w:r>
      <w:r w:rsidRPr="00D573EE">
        <w:t>TN cell</w:t>
      </w:r>
      <w:r w:rsidRPr="00D573EE">
        <w:rPr>
          <w:lang w:val="en-US"/>
        </w:rPr>
        <w:t xml:space="preserve"> is higher than a threshold.</w:t>
      </w:r>
    </w:p>
    <w:p w14:paraId="371A7CEA"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lang w:val="en-US"/>
        </w:rPr>
      </w:pPr>
      <w:r w:rsidRPr="00D573EE">
        <w:rPr>
          <w:lang w:val="en-US"/>
        </w:rPr>
        <w:t>Otherwise, UE shall keep normal measurements on the TN cell (frequency layer).</w:t>
      </w:r>
    </w:p>
    <w:p w14:paraId="0E36F055" w14:textId="77777777" w:rsidR="007701FC" w:rsidRPr="00D573EE" w:rsidRDefault="007701FC" w:rsidP="007701FC">
      <w:pPr>
        <w:pStyle w:val="ListParagraph"/>
        <w:numPr>
          <w:ilvl w:val="1"/>
          <w:numId w:val="5"/>
        </w:numPr>
        <w:overflowPunct/>
        <w:autoSpaceDE/>
        <w:autoSpaceDN/>
        <w:adjustRightInd/>
        <w:spacing w:line="240" w:lineRule="auto"/>
        <w:ind w:left="1364" w:firstLineChars="0"/>
        <w:contextualSpacing/>
        <w:textAlignment w:val="auto"/>
      </w:pPr>
      <w:r w:rsidRPr="00D573EE">
        <w:t>Option C: TN coverage area centre and radius can be used for measurement initiation for cell reselection.</w:t>
      </w:r>
    </w:p>
    <w:p w14:paraId="6CAE9FC1"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rFonts w:eastAsiaTheme="minorEastAsia"/>
          <w:szCs w:val="24"/>
          <w:lang w:eastAsia="zh-CN"/>
        </w:rPr>
      </w:pPr>
      <w:r w:rsidRPr="00D573EE">
        <w:rPr>
          <w:rFonts w:eastAsiaTheme="minorEastAsia"/>
          <w:szCs w:val="24"/>
          <w:lang w:eastAsia="zh-CN"/>
        </w:rPr>
        <w:t>Such as for intra-</w:t>
      </w:r>
      <w:r w:rsidRPr="00D573EE">
        <w:t>frequency</w:t>
      </w:r>
      <w:r w:rsidRPr="00D573EE">
        <w:rPr>
          <w:rFonts w:eastAsiaTheme="minorEastAsia"/>
          <w:szCs w:val="24"/>
          <w:lang w:eastAsia="zh-CN"/>
        </w:rPr>
        <w:t xml:space="preserve"> cell reselection for earth fixed cell: in measurement time, the distance between UE location and NTN cell reference location is less than </w:t>
      </w:r>
      <w:proofErr w:type="spellStart"/>
      <w:r w:rsidRPr="00D573EE">
        <w:rPr>
          <w:rFonts w:eastAsiaTheme="minorEastAsia"/>
          <w:szCs w:val="24"/>
          <w:lang w:eastAsia="zh-CN"/>
        </w:rPr>
        <w:t>distanceThresh</w:t>
      </w:r>
      <w:proofErr w:type="spellEnd"/>
      <w:r w:rsidRPr="00D573EE">
        <w:rPr>
          <w:rFonts w:eastAsiaTheme="minorEastAsia"/>
          <w:szCs w:val="24"/>
          <w:lang w:eastAsia="zh-CN"/>
        </w:rPr>
        <w:t xml:space="preserve"> and the distance between TN coverage area centre and NTN cell reference location plus radius is less than </w:t>
      </w:r>
      <w:proofErr w:type="spellStart"/>
      <w:r w:rsidRPr="00D573EE">
        <w:rPr>
          <w:rFonts w:eastAsiaTheme="minorEastAsia"/>
          <w:szCs w:val="24"/>
          <w:lang w:eastAsia="zh-CN"/>
        </w:rPr>
        <w:t>distanceThresh</w:t>
      </w:r>
      <w:proofErr w:type="spellEnd"/>
      <w:r w:rsidRPr="00D573EE">
        <w:rPr>
          <w:rFonts w:eastAsiaTheme="minorEastAsia"/>
          <w:szCs w:val="24"/>
          <w:lang w:eastAsia="zh-CN"/>
        </w:rPr>
        <w:t>. For inter-frequency cell reselection, apply the similar rule.</w:t>
      </w:r>
    </w:p>
    <w:p w14:paraId="023395C5" w14:textId="77777777" w:rsidR="007701FC" w:rsidRPr="00D573EE" w:rsidRDefault="007701FC" w:rsidP="007701FC">
      <w:pPr>
        <w:pStyle w:val="ListParagraph"/>
        <w:numPr>
          <w:ilvl w:val="2"/>
          <w:numId w:val="5"/>
        </w:numPr>
        <w:overflowPunct/>
        <w:autoSpaceDE/>
        <w:autoSpaceDN/>
        <w:adjustRightInd/>
        <w:spacing w:line="240" w:lineRule="auto"/>
        <w:ind w:left="2084" w:firstLineChars="0"/>
        <w:contextualSpacing/>
        <w:textAlignment w:val="auto"/>
        <w:rPr>
          <w:rFonts w:eastAsiaTheme="minorEastAsia"/>
          <w:szCs w:val="24"/>
          <w:lang w:eastAsia="zh-CN"/>
        </w:rPr>
      </w:pPr>
      <w:r w:rsidRPr="00D573EE">
        <w:rPr>
          <w:rFonts w:eastAsiaTheme="minorEastAsia"/>
          <w:szCs w:val="24"/>
          <w:lang w:eastAsia="zh-CN"/>
        </w:rPr>
        <w:t>For earth moving cell, the reference location should be updated with reference location with time reference.</w:t>
      </w:r>
    </w:p>
    <w:p w14:paraId="1005545A" w14:textId="77777777" w:rsidR="007701FC" w:rsidRPr="00D573EE" w:rsidRDefault="007701FC" w:rsidP="007701FC">
      <w:pPr>
        <w:spacing w:line="240" w:lineRule="auto"/>
        <w:contextualSpacing/>
        <w:rPr>
          <w:szCs w:val="24"/>
          <w:lang w:eastAsia="zh-CN"/>
        </w:rPr>
      </w:pPr>
    </w:p>
    <w:p w14:paraId="7356A4EC" w14:textId="5E151499" w:rsidR="00970526" w:rsidRPr="00D573EE" w:rsidRDefault="00452B5D" w:rsidP="00970526">
      <w:pPr>
        <w:spacing w:after="120" w:line="252" w:lineRule="auto"/>
        <w:ind w:firstLine="284"/>
        <w:rPr>
          <w:b/>
          <w:bCs/>
          <w:u w:val="single"/>
          <w:lang w:eastAsia="ja-JP"/>
        </w:rPr>
      </w:pPr>
      <w:r w:rsidRPr="00D573EE">
        <w:rPr>
          <w:b/>
          <w:bCs/>
          <w:u w:val="single"/>
          <w:lang w:eastAsia="ja-JP"/>
        </w:rPr>
        <w:t>Agreement</w:t>
      </w:r>
      <w:r w:rsidR="00970526" w:rsidRPr="00D573EE">
        <w:rPr>
          <w:b/>
          <w:bCs/>
          <w:u w:val="single"/>
          <w:lang w:eastAsia="ja-JP"/>
        </w:rPr>
        <w:t>:</w:t>
      </w:r>
    </w:p>
    <w:p w14:paraId="14934901" w14:textId="45F05BF0" w:rsidR="003E5FAB" w:rsidRDefault="003E5FAB" w:rsidP="007701FC">
      <w:pPr>
        <w:pStyle w:val="ListParagraph"/>
        <w:numPr>
          <w:ilvl w:val="0"/>
          <w:numId w:val="5"/>
        </w:numPr>
        <w:ind w:left="644" w:firstLineChars="0"/>
        <w:rPr>
          <w:szCs w:val="24"/>
          <w:lang w:eastAsia="zh-CN"/>
        </w:rPr>
      </w:pPr>
      <w:r>
        <w:rPr>
          <w:rFonts w:eastAsiaTheme="minorEastAsia"/>
          <w:szCs w:val="24"/>
          <w:lang w:eastAsia="zh-CN"/>
        </w:rPr>
        <w:t>Deprioritize the scenario where TN and NTN cells are in the same frequency in RRM requirements.</w:t>
      </w:r>
    </w:p>
    <w:p w14:paraId="09F1FDF1" w14:textId="77777777" w:rsidR="007701FC" w:rsidRPr="00D573EE" w:rsidRDefault="007701FC" w:rsidP="007701FC">
      <w:pPr>
        <w:rPr>
          <w:szCs w:val="24"/>
          <w:lang w:eastAsia="zh-CN"/>
        </w:rPr>
      </w:pPr>
    </w:p>
    <w:p w14:paraId="234526B8" w14:textId="77777777" w:rsidR="00ED21DC" w:rsidRPr="00D573EE" w:rsidRDefault="00ED21DC" w:rsidP="00ED21DC">
      <w:pPr>
        <w:spacing w:after="120" w:line="252" w:lineRule="auto"/>
        <w:ind w:firstLine="284"/>
        <w:rPr>
          <w:b/>
          <w:bCs/>
          <w:u w:val="single"/>
          <w:lang w:eastAsia="ja-JP"/>
        </w:rPr>
      </w:pPr>
      <w:r w:rsidRPr="00D573EE">
        <w:rPr>
          <w:b/>
          <w:bCs/>
          <w:u w:val="single"/>
          <w:lang w:eastAsia="ja-JP"/>
        </w:rPr>
        <w:t>FFS:</w:t>
      </w:r>
    </w:p>
    <w:p w14:paraId="23A7BB4D" w14:textId="2EEB1D9D" w:rsidR="007701FC" w:rsidRPr="00D573EE" w:rsidRDefault="007701FC" w:rsidP="007701FC">
      <w:pPr>
        <w:pStyle w:val="ListParagraph"/>
        <w:numPr>
          <w:ilvl w:val="0"/>
          <w:numId w:val="5"/>
        </w:numPr>
        <w:ind w:left="644" w:firstLineChars="0"/>
        <w:rPr>
          <w:szCs w:val="24"/>
          <w:lang w:eastAsia="zh-CN"/>
        </w:rPr>
      </w:pPr>
      <w:r w:rsidRPr="00D573EE">
        <w:rPr>
          <w:szCs w:val="24"/>
          <w:lang w:eastAsia="zh-CN"/>
        </w:rPr>
        <w:t xml:space="preserve">Consider shorter </w:t>
      </w:r>
      <w:proofErr w:type="spellStart"/>
      <w:r w:rsidRPr="00D573EE">
        <w:rPr>
          <w:szCs w:val="24"/>
          <w:lang w:eastAsia="zh-CN"/>
        </w:rPr>
        <w:t>T</w:t>
      </w:r>
      <w:r w:rsidRPr="00D573EE">
        <w:rPr>
          <w:szCs w:val="24"/>
          <w:vertAlign w:val="subscript"/>
          <w:lang w:eastAsia="zh-CN"/>
        </w:rPr>
        <w:t>higher_priority_search</w:t>
      </w:r>
      <w:proofErr w:type="spellEnd"/>
      <w:r w:rsidRPr="00D573EE">
        <w:rPr>
          <w:szCs w:val="24"/>
          <w:lang w:eastAsia="zh-CN"/>
        </w:rPr>
        <w:t xml:space="preserve"> for TN frequency layer when TN frequency is set to higher priority</w:t>
      </w:r>
    </w:p>
    <w:p w14:paraId="74C94E03" w14:textId="77777777" w:rsidR="007701FC" w:rsidRPr="00D573EE" w:rsidRDefault="007701FC" w:rsidP="007701FC">
      <w:pPr>
        <w:rPr>
          <w:szCs w:val="24"/>
          <w:lang w:eastAsia="zh-CN"/>
        </w:rPr>
      </w:pPr>
    </w:p>
    <w:p w14:paraId="69C2CF82" w14:textId="77777777" w:rsidR="007701FC" w:rsidRPr="00D573EE" w:rsidRDefault="007701FC" w:rsidP="007701FC">
      <w:pPr>
        <w:outlineLvl w:val="2"/>
        <w:rPr>
          <w:b/>
          <w:u w:val="single"/>
          <w:lang w:val="en-US" w:eastAsia="ko-KR"/>
        </w:rPr>
      </w:pPr>
      <w:r w:rsidRPr="00D573EE">
        <w:rPr>
          <w:b/>
          <w:u w:val="single"/>
          <w:lang w:eastAsia="ko-KR"/>
        </w:rPr>
        <w:t>Issue 3-3: Time-based measurement initiation for cell reselection in earth moving cell</w:t>
      </w:r>
    </w:p>
    <w:p w14:paraId="719FA955" w14:textId="6612077D" w:rsidR="007701FC" w:rsidRPr="00D573EE" w:rsidRDefault="004B1538" w:rsidP="007701FC">
      <w:pPr>
        <w:spacing w:after="120" w:line="252" w:lineRule="auto"/>
        <w:ind w:firstLine="284"/>
        <w:rPr>
          <w:b/>
          <w:bCs/>
          <w:u w:val="single"/>
          <w:lang w:eastAsia="ja-JP"/>
        </w:rPr>
      </w:pPr>
      <w:r w:rsidRPr="00D573EE">
        <w:rPr>
          <w:b/>
          <w:bCs/>
          <w:u w:val="single"/>
          <w:lang w:eastAsia="ja-JP"/>
        </w:rPr>
        <w:t>FFS:</w:t>
      </w:r>
    </w:p>
    <w:p w14:paraId="15300C6E" w14:textId="6218132B" w:rsidR="007701FC" w:rsidRPr="00D573EE" w:rsidRDefault="007701FC" w:rsidP="00F075A4">
      <w:pPr>
        <w:pStyle w:val="ListParagraph"/>
        <w:numPr>
          <w:ilvl w:val="0"/>
          <w:numId w:val="5"/>
        </w:numPr>
        <w:ind w:left="852" w:firstLineChars="0" w:hanging="568"/>
        <w:rPr>
          <w:lang w:eastAsia="ja-JP"/>
        </w:rPr>
      </w:pPr>
      <w:r w:rsidRPr="00D573EE">
        <w:rPr>
          <w:lang w:eastAsia="ja-JP"/>
        </w:rPr>
        <w:t>If the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earth-moving cell cases. And the requirement for the earth moving cell can be updated, if the group agrees, due to a relatively shorter service time compared to the earth fixed cell scenario depending on UE location.</w:t>
      </w:r>
    </w:p>
    <w:p w14:paraId="6F5996D3" w14:textId="77777777" w:rsidR="007701FC" w:rsidRPr="00D573EE" w:rsidRDefault="007701FC" w:rsidP="007701FC">
      <w:pPr>
        <w:spacing w:after="120"/>
        <w:rPr>
          <w:szCs w:val="24"/>
          <w:lang w:eastAsia="zh-CN"/>
        </w:rPr>
      </w:pPr>
    </w:p>
    <w:p w14:paraId="5AFC05B3" w14:textId="77777777" w:rsidR="007701FC" w:rsidRPr="00D573EE" w:rsidRDefault="007701FC" w:rsidP="007701FC">
      <w:pPr>
        <w:outlineLvl w:val="2"/>
        <w:rPr>
          <w:b/>
          <w:u w:val="single"/>
          <w:lang w:eastAsia="ko-KR"/>
        </w:rPr>
      </w:pPr>
      <w:r w:rsidRPr="00D573EE">
        <w:rPr>
          <w:b/>
          <w:u w:val="single"/>
          <w:lang w:eastAsia="ko-KR"/>
        </w:rPr>
        <w:t>Issue 3-4: Location-based measurement initiation for cell reselection in earth moving cell</w:t>
      </w:r>
    </w:p>
    <w:p w14:paraId="11739758" w14:textId="5AE7CBD0" w:rsidR="007701FC" w:rsidRPr="00D573EE" w:rsidRDefault="004B1538" w:rsidP="007701FC">
      <w:pPr>
        <w:spacing w:after="120" w:line="252" w:lineRule="auto"/>
        <w:ind w:firstLine="284"/>
        <w:rPr>
          <w:b/>
          <w:bCs/>
          <w:u w:val="single"/>
          <w:lang w:eastAsia="ja-JP"/>
        </w:rPr>
      </w:pPr>
      <w:r w:rsidRPr="00D573EE">
        <w:rPr>
          <w:b/>
          <w:bCs/>
          <w:u w:val="single"/>
          <w:lang w:eastAsia="ja-JP"/>
        </w:rPr>
        <w:t>Agreement:</w:t>
      </w:r>
    </w:p>
    <w:p w14:paraId="1A81D35A" w14:textId="2E8015CC" w:rsidR="007701FC" w:rsidRPr="00D573EE" w:rsidRDefault="004B1538" w:rsidP="007701FC">
      <w:pPr>
        <w:pStyle w:val="ListParagraph"/>
        <w:numPr>
          <w:ilvl w:val="0"/>
          <w:numId w:val="5"/>
        </w:numPr>
        <w:ind w:left="644" w:firstLineChars="0"/>
        <w:rPr>
          <w:lang w:eastAsia="ja-JP"/>
        </w:rPr>
      </w:pPr>
      <w:r w:rsidRPr="00D573EE">
        <w:rPr>
          <w:szCs w:val="24"/>
          <w:lang w:eastAsia="zh-CN"/>
        </w:rPr>
        <w:t>D</w:t>
      </w:r>
      <w:r w:rsidR="007701FC" w:rsidRPr="00D573EE">
        <w:rPr>
          <w:szCs w:val="24"/>
          <w:lang w:eastAsia="zh-CN"/>
        </w:rPr>
        <w:t xml:space="preserve">efine location-based measurement initiation requirements based on the existing requirements </w:t>
      </w:r>
      <w:r w:rsidR="007701FC" w:rsidRPr="00D573EE">
        <w:rPr>
          <w:lang w:eastAsia="ja-JP"/>
        </w:rPr>
        <w:t>on ‘4.2C Cell Re-selection for NR UE for Satellite Access.’ The requirement may update the following aspects:</w:t>
      </w:r>
    </w:p>
    <w:p w14:paraId="0195E902" w14:textId="77777777" w:rsidR="007701FC" w:rsidRPr="00D573EE" w:rsidRDefault="007701FC" w:rsidP="007701FC">
      <w:pPr>
        <w:pStyle w:val="ListParagraph"/>
        <w:numPr>
          <w:ilvl w:val="1"/>
          <w:numId w:val="5"/>
        </w:numPr>
        <w:ind w:left="1364" w:firstLineChars="0"/>
        <w:rPr>
          <w:lang w:eastAsia="ja-JP"/>
        </w:rPr>
      </w:pPr>
      <w:r w:rsidRPr="00D573EE">
        <w:rPr>
          <w:lang w:eastAsia="ja-JP"/>
        </w:rPr>
        <w:t>Definition of the reference location to reflect the time varying reference location</w:t>
      </w:r>
    </w:p>
    <w:p w14:paraId="6F18A5E0" w14:textId="18B5C474" w:rsidR="007701FC" w:rsidRPr="00D573EE" w:rsidRDefault="00E73D06" w:rsidP="007701FC">
      <w:pPr>
        <w:pStyle w:val="ListParagraph"/>
        <w:numPr>
          <w:ilvl w:val="2"/>
          <w:numId w:val="5"/>
        </w:numPr>
        <w:ind w:left="2084" w:firstLineChars="0"/>
        <w:rPr>
          <w:lang w:eastAsia="ja-JP"/>
        </w:rPr>
      </w:pPr>
      <w:r>
        <w:rPr>
          <w:lang w:eastAsia="ja-JP"/>
        </w:rPr>
        <w:t xml:space="preserve">FFS: </w:t>
      </w:r>
      <w:r w:rsidR="007701FC" w:rsidRPr="00D573EE">
        <w:rPr>
          <w:lang w:eastAsia="ja-JP"/>
        </w:rPr>
        <w:t xml:space="preserve">how to update the reference location over time based on reference location, epoch time, satellite ephemeris, etc. </w:t>
      </w:r>
    </w:p>
    <w:p w14:paraId="1FA06C67" w14:textId="7719FF4C" w:rsidR="007701FC" w:rsidRPr="00D573EE" w:rsidRDefault="007701FC" w:rsidP="007701FC">
      <w:pPr>
        <w:pStyle w:val="ListParagraph"/>
        <w:numPr>
          <w:ilvl w:val="1"/>
          <w:numId w:val="5"/>
        </w:numPr>
        <w:ind w:left="1364" w:firstLineChars="0"/>
        <w:rPr>
          <w:lang w:eastAsia="ja-JP"/>
        </w:rPr>
      </w:pPr>
      <w:r w:rsidRPr="00D573EE">
        <w:rPr>
          <w:lang w:eastAsia="ja-JP"/>
        </w:rPr>
        <w:t xml:space="preserve">The location margin for evaluating the distance threshold can be extended by X </w:t>
      </w:r>
      <w:proofErr w:type="gramStart"/>
      <w:r w:rsidRPr="00D573EE">
        <w:rPr>
          <w:lang w:eastAsia="ja-JP"/>
        </w:rPr>
        <w:t>meters</w:t>
      </w:r>
      <w:proofErr w:type="gramEnd"/>
    </w:p>
    <w:p w14:paraId="686B6B54" w14:textId="77777777" w:rsidR="007701FC" w:rsidRPr="00D573EE" w:rsidRDefault="007701FC" w:rsidP="007701FC">
      <w:pPr>
        <w:pStyle w:val="ListParagraph"/>
        <w:numPr>
          <w:ilvl w:val="1"/>
          <w:numId w:val="5"/>
        </w:numPr>
        <w:ind w:left="1364" w:firstLineChars="0"/>
        <w:rPr>
          <w:lang w:eastAsia="ja-JP"/>
        </w:rPr>
      </w:pPr>
      <w:r w:rsidRPr="00D573EE">
        <w:rPr>
          <w:lang w:eastAsia="ja-JP"/>
        </w:rPr>
        <w:t xml:space="preserve">any other updates can be discussed/added later to be compliant with RAN2 </w:t>
      </w:r>
      <w:proofErr w:type="gramStart"/>
      <w:r w:rsidRPr="00D573EE">
        <w:rPr>
          <w:lang w:eastAsia="ja-JP"/>
        </w:rPr>
        <w:t>spec</w:t>
      </w:r>
      <w:proofErr w:type="gramEnd"/>
    </w:p>
    <w:p w14:paraId="7C017364" w14:textId="77777777" w:rsidR="007701FC" w:rsidRPr="00D573EE" w:rsidRDefault="007701FC" w:rsidP="007701FC">
      <w:pPr>
        <w:rPr>
          <w:lang w:eastAsia="ja-JP"/>
        </w:rPr>
      </w:pPr>
    </w:p>
    <w:p w14:paraId="240CA5AF" w14:textId="77777777" w:rsidR="00363F87" w:rsidRPr="00D573EE" w:rsidRDefault="00363F87" w:rsidP="00363F87">
      <w:pPr>
        <w:spacing w:after="120" w:line="252" w:lineRule="auto"/>
        <w:ind w:firstLine="284"/>
        <w:rPr>
          <w:b/>
          <w:bCs/>
          <w:u w:val="single"/>
          <w:lang w:eastAsia="ja-JP"/>
        </w:rPr>
      </w:pPr>
      <w:r w:rsidRPr="00D573EE">
        <w:rPr>
          <w:b/>
          <w:bCs/>
          <w:u w:val="single"/>
          <w:lang w:eastAsia="ja-JP"/>
        </w:rPr>
        <w:t>FFS:</w:t>
      </w:r>
    </w:p>
    <w:p w14:paraId="58A3FFCE" w14:textId="77777777" w:rsidR="007701FC" w:rsidRPr="00D573EE" w:rsidRDefault="007701FC" w:rsidP="00363F87">
      <w:pPr>
        <w:pStyle w:val="ListParagraph"/>
        <w:numPr>
          <w:ilvl w:val="0"/>
          <w:numId w:val="5"/>
        </w:numPr>
        <w:ind w:left="644" w:firstLineChars="0"/>
        <w:rPr>
          <w:lang w:eastAsia="ja-JP"/>
        </w:rPr>
      </w:pPr>
      <w:r w:rsidRPr="00D573EE">
        <w:rPr>
          <w:lang w:eastAsia="ja-JP"/>
        </w:rPr>
        <w:t>Whether the coverage information of serving cell is (absolutely) necessary. If agreed, RAN4 to send an LS ask RAN2 to introduce the coverage information of serving cell for location-based measurement initiation.</w:t>
      </w:r>
    </w:p>
    <w:p w14:paraId="269971C8" w14:textId="77777777" w:rsidR="007701FC" w:rsidRPr="00D573EE" w:rsidRDefault="007701FC" w:rsidP="00363F87">
      <w:pPr>
        <w:pStyle w:val="ListParagraph"/>
        <w:numPr>
          <w:ilvl w:val="0"/>
          <w:numId w:val="5"/>
        </w:numPr>
        <w:ind w:left="644" w:firstLineChars="0"/>
        <w:rPr>
          <w:lang w:eastAsia="ja-JP"/>
        </w:rPr>
      </w:pPr>
      <w:r w:rsidRPr="00D573EE">
        <w:rPr>
          <w:lang w:eastAsia="ja-JP"/>
        </w:rPr>
        <w:t>Additional reference location for the serving cell to compensate error for the derived trajectory of the reference location should be provided for earth moving LEO deployment, and RAN4 needs to ask RAN2 to introduce the additional reference location</w:t>
      </w:r>
    </w:p>
    <w:p w14:paraId="67AEC75E" w14:textId="77777777" w:rsidR="007701FC" w:rsidRPr="00D573EE" w:rsidRDefault="007701FC" w:rsidP="007701FC">
      <w:pPr>
        <w:pStyle w:val="ListParagraph"/>
        <w:ind w:firstLine="400"/>
        <w:rPr>
          <w:rFonts w:eastAsia="Malgun Gothic"/>
          <w:szCs w:val="24"/>
          <w:lang w:eastAsia="ko-KR"/>
        </w:rPr>
      </w:pPr>
    </w:p>
    <w:p w14:paraId="5441A51B" w14:textId="77777777" w:rsidR="00363F87" w:rsidRPr="00D573EE" w:rsidRDefault="00363F87" w:rsidP="00363F87">
      <w:pPr>
        <w:spacing w:after="120" w:line="252" w:lineRule="auto"/>
        <w:ind w:firstLine="284"/>
        <w:rPr>
          <w:b/>
          <w:bCs/>
          <w:u w:val="single"/>
          <w:lang w:eastAsia="ja-JP"/>
        </w:rPr>
      </w:pPr>
      <w:r w:rsidRPr="00D573EE">
        <w:rPr>
          <w:b/>
          <w:bCs/>
          <w:u w:val="single"/>
          <w:lang w:eastAsia="ja-JP"/>
        </w:rPr>
        <w:t>FFS:</w:t>
      </w:r>
    </w:p>
    <w:p w14:paraId="37234674" w14:textId="349822F2" w:rsidR="007701FC" w:rsidRPr="00D573EE" w:rsidRDefault="00AF1881" w:rsidP="007701FC">
      <w:pPr>
        <w:pStyle w:val="ListParagraph"/>
        <w:numPr>
          <w:ilvl w:val="0"/>
          <w:numId w:val="5"/>
        </w:numPr>
        <w:ind w:left="644" w:firstLineChars="0"/>
        <w:rPr>
          <w:rFonts w:eastAsia="Malgun Gothic"/>
          <w:szCs w:val="24"/>
          <w:lang w:eastAsia="ko-KR"/>
        </w:rPr>
      </w:pPr>
      <w:r w:rsidRPr="00D573EE">
        <w:rPr>
          <w:rFonts w:eastAsia="Malgun Gothic"/>
          <w:szCs w:val="24"/>
          <w:lang w:eastAsia="ko-KR"/>
        </w:rPr>
        <w:t>For e</w:t>
      </w:r>
      <w:r w:rsidR="007701FC" w:rsidRPr="00D573EE">
        <w:rPr>
          <w:rFonts w:eastAsia="Malgun Gothic"/>
          <w:szCs w:val="24"/>
          <w:lang w:eastAsia="ko-KR"/>
        </w:rPr>
        <w:t xml:space="preserve">arth moving cell, shorter </w:t>
      </w:r>
      <w:proofErr w:type="spellStart"/>
      <w:r w:rsidR="007701FC" w:rsidRPr="00D573EE">
        <w:rPr>
          <w:rFonts w:eastAsia="Malgun Gothic"/>
          <w:szCs w:val="24"/>
          <w:lang w:eastAsia="ko-KR"/>
        </w:rPr>
        <w:t>T</w:t>
      </w:r>
      <w:r w:rsidR="007701FC" w:rsidRPr="00D573EE">
        <w:rPr>
          <w:rFonts w:eastAsia="Malgun Gothic"/>
          <w:szCs w:val="24"/>
          <w:vertAlign w:val="subscript"/>
          <w:lang w:eastAsia="ko-KR"/>
        </w:rPr>
        <w:t>higher_priority_search</w:t>
      </w:r>
      <w:proofErr w:type="spellEnd"/>
      <w:r w:rsidR="007701FC" w:rsidRPr="00D573EE">
        <w:rPr>
          <w:rFonts w:eastAsia="Malgun Gothic"/>
          <w:szCs w:val="24"/>
          <w:lang w:eastAsia="ko-KR"/>
        </w:rPr>
        <w:t xml:space="preserve"> for frequency layer with higher priority should be considered.</w:t>
      </w:r>
    </w:p>
    <w:p w14:paraId="5F5299CB" w14:textId="77777777" w:rsidR="007701FC" w:rsidRPr="00D573EE" w:rsidRDefault="007701FC" w:rsidP="007701FC">
      <w:pPr>
        <w:rPr>
          <w:szCs w:val="24"/>
          <w:lang w:eastAsia="zh-CN"/>
        </w:rPr>
      </w:pPr>
    </w:p>
    <w:p w14:paraId="7EE2EFC9" w14:textId="77777777" w:rsidR="007701FC" w:rsidRPr="00D573EE" w:rsidRDefault="007701FC" w:rsidP="007701FC">
      <w:pPr>
        <w:outlineLvl w:val="2"/>
        <w:rPr>
          <w:b/>
          <w:u w:val="single"/>
          <w:lang w:eastAsia="ko-KR"/>
        </w:rPr>
      </w:pPr>
      <w:r w:rsidRPr="00D573EE">
        <w:rPr>
          <w:b/>
          <w:u w:val="single"/>
          <w:lang w:eastAsia="ko-KR"/>
        </w:rPr>
        <w:t>Issue 3-5: Autonomous SMTC adjustment in RRC Idle/Inactive mode (a newly added scope)</w:t>
      </w:r>
    </w:p>
    <w:p w14:paraId="6315F990" w14:textId="06BDD197" w:rsidR="007701FC" w:rsidRPr="00D573EE" w:rsidRDefault="00AF1881" w:rsidP="007701FC">
      <w:pPr>
        <w:spacing w:after="120" w:line="252" w:lineRule="auto"/>
        <w:ind w:firstLine="284"/>
        <w:rPr>
          <w:b/>
          <w:bCs/>
          <w:u w:val="single"/>
          <w:lang w:eastAsia="ja-JP"/>
        </w:rPr>
      </w:pPr>
      <w:r w:rsidRPr="00D573EE">
        <w:rPr>
          <w:b/>
          <w:bCs/>
          <w:u w:val="single"/>
          <w:lang w:eastAsia="ja-JP"/>
        </w:rPr>
        <w:t>FFS:</w:t>
      </w:r>
    </w:p>
    <w:p w14:paraId="5D13F9C7" w14:textId="53589B09" w:rsidR="007701FC" w:rsidRPr="00D573EE" w:rsidRDefault="007701FC" w:rsidP="007701FC">
      <w:pPr>
        <w:pStyle w:val="ListParagraph"/>
        <w:numPr>
          <w:ilvl w:val="0"/>
          <w:numId w:val="5"/>
        </w:numPr>
        <w:ind w:left="644" w:firstLineChars="0"/>
        <w:rPr>
          <w:szCs w:val="24"/>
          <w:lang w:eastAsia="zh-CN"/>
        </w:rPr>
      </w:pPr>
      <w:r w:rsidRPr="00D573EE">
        <w:rPr>
          <w:szCs w:val="24"/>
          <w:lang w:eastAsia="zh-CN"/>
        </w:rPr>
        <w:t xml:space="preserve">In RRC inactive/idle mode, when more than one satellite, moving different directions relative to UE, is associated with one SMTC, and the SSBs from the satellites cannot be accommodated by the SMTC window, as to how to autonomously adjust the SMTC in the time domain and which cell(s)/satellite to measure, </w:t>
      </w:r>
    </w:p>
    <w:p w14:paraId="626239C8" w14:textId="77777777" w:rsidR="007701FC" w:rsidRPr="00D573EE" w:rsidRDefault="007701FC" w:rsidP="007701FC">
      <w:pPr>
        <w:pStyle w:val="ListParagraph"/>
        <w:numPr>
          <w:ilvl w:val="1"/>
          <w:numId w:val="5"/>
        </w:numPr>
        <w:ind w:left="1364" w:firstLineChars="0"/>
        <w:rPr>
          <w:szCs w:val="24"/>
          <w:lang w:eastAsia="zh-CN"/>
        </w:rPr>
      </w:pPr>
      <w:r w:rsidRPr="00D573EE">
        <w:rPr>
          <w:szCs w:val="24"/>
          <w:lang w:eastAsia="zh-CN"/>
        </w:rPr>
        <w:t>Option A: up to UE implementation, i.e. no specific UE requirement is defined</w:t>
      </w:r>
    </w:p>
    <w:p w14:paraId="6D4F9C79" w14:textId="77777777" w:rsidR="007701FC" w:rsidRPr="00D573EE" w:rsidRDefault="007701FC" w:rsidP="007701FC">
      <w:pPr>
        <w:pStyle w:val="ListParagraph"/>
        <w:numPr>
          <w:ilvl w:val="1"/>
          <w:numId w:val="5"/>
        </w:numPr>
        <w:ind w:left="1364" w:firstLineChars="0"/>
        <w:rPr>
          <w:szCs w:val="24"/>
          <w:lang w:eastAsia="zh-CN"/>
        </w:rPr>
      </w:pPr>
      <w:r w:rsidRPr="00D573EE">
        <w:rPr>
          <w:szCs w:val="24"/>
          <w:lang w:eastAsia="zh-CN"/>
        </w:rPr>
        <w:t>Option B: define an explicit UE requirement/behaviour. FFS on impact on RAN2 spec</w:t>
      </w:r>
    </w:p>
    <w:p w14:paraId="0400EA6D" w14:textId="77777777" w:rsidR="007701FC" w:rsidRPr="007701FC" w:rsidRDefault="007701FC" w:rsidP="00FF213C">
      <w:pPr>
        <w:rPr>
          <w:lang w:eastAsia="ja-JP"/>
        </w:rPr>
      </w:pPr>
    </w:p>
    <w:p w14:paraId="049EF7F0" w14:textId="77777777" w:rsidR="001B72DE" w:rsidRPr="0040390D" w:rsidRDefault="001B72DE" w:rsidP="001B72DE">
      <w:pPr>
        <w:pStyle w:val="Heading1"/>
        <w:rPr>
          <w:lang w:val="en-US" w:eastAsia="ja-JP"/>
        </w:rPr>
      </w:pPr>
      <w:r w:rsidRPr="0040390D">
        <w:rPr>
          <w:lang w:val="en-US" w:eastAsia="ja-JP"/>
        </w:rPr>
        <w:t>Topic #4: Connected mode mobility enhancements</w:t>
      </w:r>
    </w:p>
    <w:p w14:paraId="6B9EF455" w14:textId="77777777" w:rsidR="007701FC" w:rsidRPr="0040390D" w:rsidRDefault="007701FC" w:rsidP="007701FC">
      <w:pPr>
        <w:outlineLvl w:val="2"/>
        <w:rPr>
          <w:b/>
          <w:u w:val="single"/>
          <w:lang w:eastAsia="ko-KR"/>
        </w:rPr>
      </w:pPr>
      <w:r w:rsidRPr="0040390D">
        <w:rPr>
          <w:b/>
          <w:u w:val="single"/>
          <w:lang w:eastAsia="ko-KR"/>
        </w:rPr>
        <w:t>Issue 4-1: RACH-less (C)HO</w:t>
      </w:r>
    </w:p>
    <w:p w14:paraId="4C105205" w14:textId="189820A6" w:rsidR="007701FC" w:rsidRPr="0040390D" w:rsidRDefault="001B1375" w:rsidP="007701FC">
      <w:pPr>
        <w:spacing w:after="120" w:line="252" w:lineRule="auto"/>
        <w:ind w:firstLine="284"/>
        <w:rPr>
          <w:b/>
          <w:bCs/>
          <w:u w:val="single"/>
          <w:lang w:eastAsia="ja-JP"/>
        </w:rPr>
      </w:pPr>
      <w:r w:rsidRPr="0040390D">
        <w:rPr>
          <w:b/>
          <w:bCs/>
          <w:u w:val="single"/>
          <w:lang w:eastAsia="ja-JP"/>
        </w:rPr>
        <w:t>FFS:</w:t>
      </w:r>
    </w:p>
    <w:p w14:paraId="29276E72" w14:textId="1F294EFB" w:rsidR="007701FC" w:rsidRPr="0040390D" w:rsidRDefault="007701FC" w:rsidP="007701FC">
      <w:pPr>
        <w:pStyle w:val="ListParagraph"/>
        <w:numPr>
          <w:ilvl w:val="0"/>
          <w:numId w:val="5"/>
        </w:numPr>
        <w:ind w:left="644" w:firstLineChars="0"/>
        <w:rPr>
          <w:lang w:eastAsia="ja-JP"/>
        </w:rPr>
      </w:pPr>
      <w:r w:rsidRPr="0040390D">
        <w:rPr>
          <w:lang w:eastAsia="ja-JP"/>
        </w:rPr>
        <w:t xml:space="preserve">RACH-less handover delay requirement consists of ‘RRC procedure delay + Interruption time,’ i.e. = TRRC + </w:t>
      </w:r>
      <w:proofErr w:type="spellStart"/>
      <w:r w:rsidRPr="0040390D">
        <w:rPr>
          <w:lang w:eastAsia="ja-JP"/>
        </w:rPr>
        <w:t>TInterrupt</w:t>
      </w:r>
      <w:proofErr w:type="spellEnd"/>
      <w:r w:rsidRPr="0040390D">
        <w:rPr>
          <w:lang w:eastAsia="ja-JP"/>
        </w:rPr>
        <w:t xml:space="preserve">, </w:t>
      </w:r>
      <w:proofErr w:type="gramStart"/>
      <w:r w:rsidRPr="0040390D">
        <w:rPr>
          <w:lang w:eastAsia="ja-JP"/>
        </w:rPr>
        <w:t xml:space="preserve">where  </w:t>
      </w:r>
      <w:proofErr w:type="spellStart"/>
      <w:r w:rsidRPr="0040390D">
        <w:rPr>
          <w:lang w:eastAsia="ja-JP"/>
        </w:rPr>
        <w:t>TInterrupt</w:t>
      </w:r>
      <w:proofErr w:type="spellEnd"/>
      <w:proofErr w:type="gramEnd"/>
      <w:r w:rsidRPr="0040390D">
        <w:rPr>
          <w:lang w:eastAsia="ja-JP"/>
        </w:rPr>
        <w:t xml:space="preserve"> = </w:t>
      </w:r>
      <w:proofErr w:type="spellStart"/>
      <w:r w:rsidRPr="0040390D">
        <w:rPr>
          <w:lang w:eastAsia="ja-JP"/>
        </w:rPr>
        <w:t>Tprocessing</w:t>
      </w:r>
      <w:proofErr w:type="spellEnd"/>
      <w:r w:rsidRPr="0040390D">
        <w:rPr>
          <w:lang w:eastAsia="ja-JP"/>
        </w:rPr>
        <w:t xml:space="preserve"> + </w:t>
      </w:r>
      <w:proofErr w:type="spellStart"/>
      <w:r w:rsidRPr="0040390D">
        <w:rPr>
          <w:lang w:eastAsia="ja-JP"/>
        </w:rPr>
        <w:t>Tsearch</w:t>
      </w:r>
      <w:proofErr w:type="spellEnd"/>
      <w:r w:rsidRPr="0040390D">
        <w:rPr>
          <w:lang w:eastAsia="ja-JP"/>
        </w:rPr>
        <w:t xml:space="preserve"> + T∆ + </w:t>
      </w:r>
      <w:proofErr w:type="spellStart"/>
      <w:r w:rsidRPr="0040390D">
        <w:rPr>
          <w:lang w:eastAsia="ja-JP"/>
        </w:rPr>
        <w:t>Tmargin</w:t>
      </w:r>
      <w:proofErr w:type="spellEnd"/>
      <w:r w:rsidRPr="0040390D">
        <w:rPr>
          <w:lang w:eastAsia="ja-JP"/>
        </w:rPr>
        <w:t xml:space="preserve"> + TIU.</w:t>
      </w:r>
    </w:p>
    <w:p w14:paraId="68C4E314" w14:textId="77777777" w:rsidR="007701FC" w:rsidRPr="0040390D" w:rsidRDefault="007701FC" w:rsidP="007701FC">
      <w:pPr>
        <w:pStyle w:val="ListParagraph"/>
        <w:numPr>
          <w:ilvl w:val="1"/>
          <w:numId w:val="5"/>
        </w:numPr>
        <w:ind w:left="1364" w:firstLineChars="0"/>
        <w:rPr>
          <w:lang w:eastAsia="ja-JP"/>
        </w:rPr>
      </w:pPr>
      <w:proofErr w:type="spellStart"/>
      <w:r w:rsidRPr="0040390D">
        <w:rPr>
          <w:lang w:eastAsia="ja-JP"/>
        </w:rPr>
        <w:t>Tsearch</w:t>
      </w:r>
      <w:proofErr w:type="spellEnd"/>
      <w:r w:rsidRPr="0040390D">
        <w:rPr>
          <w:lang w:eastAsia="ja-JP"/>
        </w:rPr>
        <w:t xml:space="preserve">: the definition and values are the same as that in 6.1C.1.2.2 in NTN HO. </w:t>
      </w:r>
    </w:p>
    <w:p w14:paraId="64486409" w14:textId="77777777" w:rsidR="007701FC" w:rsidRPr="0040390D" w:rsidRDefault="007701FC" w:rsidP="007701FC">
      <w:pPr>
        <w:pStyle w:val="ListParagraph"/>
        <w:numPr>
          <w:ilvl w:val="1"/>
          <w:numId w:val="5"/>
        </w:numPr>
        <w:ind w:left="1364" w:firstLineChars="0"/>
        <w:rPr>
          <w:lang w:eastAsia="ja-JP"/>
        </w:rPr>
      </w:pPr>
      <w:proofErr w:type="spellStart"/>
      <w:r w:rsidRPr="0040390D">
        <w:rPr>
          <w:lang w:eastAsia="ja-JP"/>
        </w:rPr>
        <w:t>Tprocessing</w:t>
      </w:r>
      <w:proofErr w:type="spellEnd"/>
      <w:r w:rsidRPr="0040390D">
        <w:rPr>
          <w:lang w:eastAsia="ja-JP"/>
        </w:rPr>
        <w:t>: the definition and values are the same as that in 6.1C.1.2.2 in NTN HO.</w:t>
      </w:r>
    </w:p>
    <w:p w14:paraId="48328B14" w14:textId="77777777" w:rsidR="007701FC" w:rsidRPr="0040390D" w:rsidRDefault="007701FC" w:rsidP="007701FC">
      <w:pPr>
        <w:pStyle w:val="ListParagraph"/>
        <w:numPr>
          <w:ilvl w:val="1"/>
          <w:numId w:val="5"/>
        </w:numPr>
        <w:ind w:left="1364" w:firstLineChars="0"/>
        <w:rPr>
          <w:lang w:eastAsia="ja-JP"/>
        </w:rPr>
      </w:pPr>
      <w:r w:rsidRPr="0040390D">
        <w:rPr>
          <w:lang w:eastAsia="ja-JP"/>
        </w:rPr>
        <w:t>T∆: the definition and values are the same as that in 6.1C.1.2.2 in NTN HO.</w:t>
      </w:r>
    </w:p>
    <w:p w14:paraId="560E67FD" w14:textId="77777777" w:rsidR="007701FC" w:rsidRPr="0040390D" w:rsidRDefault="007701FC" w:rsidP="007701FC">
      <w:pPr>
        <w:pStyle w:val="ListParagraph"/>
        <w:numPr>
          <w:ilvl w:val="1"/>
          <w:numId w:val="5"/>
        </w:numPr>
        <w:ind w:left="1364" w:firstLineChars="0"/>
        <w:rPr>
          <w:lang w:eastAsia="ja-JP"/>
        </w:rPr>
      </w:pPr>
      <w:proofErr w:type="spellStart"/>
      <w:r w:rsidRPr="0040390D">
        <w:rPr>
          <w:lang w:eastAsia="ja-JP"/>
        </w:rPr>
        <w:t>Tmargin</w:t>
      </w:r>
      <w:proofErr w:type="spellEnd"/>
      <w:r w:rsidRPr="0040390D">
        <w:rPr>
          <w:lang w:eastAsia="ja-JP"/>
        </w:rPr>
        <w:t>: the definition and values are the same as that in 6.1C.1.2.2 in NTN HO.</w:t>
      </w:r>
    </w:p>
    <w:p w14:paraId="01B83A11" w14:textId="77777777" w:rsidR="007701FC" w:rsidRPr="0040390D" w:rsidRDefault="007701FC" w:rsidP="007701FC">
      <w:pPr>
        <w:pStyle w:val="ListParagraph"/>
        <w:numPr>
          <w:ilvl w:val="1"/>
          <w:numId w:val="5"/>
        </w:numPr>
        <w:ind w:left="1364" w:firstLineChars="0"/>
        <w:rPr>
          <w:lang w:eastAsia="ja-JP"/>
        </w:rPr>
      </w:pPr>
      <w:r w:rsidRPr="0040390D">
        <w:rPr>
          <w:lang w:eastAsia="ja-JP"/>
        </w:rPr>
        <w:t>TIU is the interruption uncertainty in acquiring the first UL transmission resource which can be, e.g. a configured grant based PUSCH, dynamic grant based PUSCH, or SR on PUCCH, if supported by RAN2 decision.</w:t>
      </w:r>
    </w:p>
    <w:p w14:paraId="139859E6" w14:textId="77777777" w:rsidR="007701FC" w:rsidRPr="0040390D" w:rsidRDefault="007701FC" w:rsidP="007701FC">
      <w:pPr>
        <w:pStyle w:val="ListParagraph"/>
        <w:numPr>
          <w:ilvl w:val="1"/>
          <w:numId w:val="5"/>
        </w:numPr>
        <w:ind w:left="1364" w:firstLineChars="0"/>
        <w:rPr>
          <w:lang w:eastAsia="ja-JP"/>
        </w:rPr>
      </w:pPr>
      <w:r w:rsidRPr="0040390D">
        <w:rPr>
          <w:lang w:eastAsia="ja-JP"/>
        </w:rPr>
        <w:t>The requirement is applicable only when the UE is provided with all essential information of the target satellite as the existing NTN handover requirement, i.e.</w:t>
      </w:r>
    </w:p>
    <w:p w14:paraId="56BD771E" w14:textId="77777777" w:rsidR="007701FC" w:rsidRPr="0040390D" w:rsidRDefault="007701FC" w:rsidP="007701FC">
      <w:pPr>
        <w:pStyle w:val="ListParagraph"/>
        <w:numPr>
          <w:ilvl w:val="2"/>
          <w:numId w:val="5"/>
        </w:numPr>
        <w:ind w:left="2084" w:firstLineChars="0"/>
        <w:rPr>
          <w:lang w:eastAsia="ja-JP"/>
        </w:rPr>
      </w:pPr>
      <w:r w:rsidRPr="0040390D">
        <w:rPr>
          <w:lang w:eastAsia="ja-JP"/>
        </w:rPr>
        <w:t xml:space="preserve">(from 6.1C.1.2 of TS38.133) The requirements apply provided that UE has the valid and applicable parameters of ephemeris information, common TA, DL and UL Polarization information, K </w:t>
      </w:r>
      <w:proofErr w:type="gramStart"/>
      <w:r w:rsidRPr="0040390D">
        <w:rPr>
          <w:lang w:eastAsia="ja-JP"/>
        </w:rPr>
        <w:t>offset ,</w:t>
      </w:r>
      <w:proofErr w:type="gramEnd"/>
      <w:r w:rsidRPr="0040390D">
        <w:rPr>
          <w:lang w:eastAsia="ja-JP"/>
        </w:rPr>
        <w:t xml:space="preserve"> and K mac  for target NR SAN cell during D handover, otherwise interruption time may be longer than the requirements in clause 6.1C.1.2.2.</w:t>
      </w:r>
    </w:p>
    <w:p w14:paraId="3D8F8AF9" w14:textId="77777777" w:rsidR="007701FC" w:rsidRPr="0040390D" w:rsidRDefault="007701FC" w:rsidP="007701FC">
      <w:pPr>
        <w:pStyle w:val="ListParagraph"/>
        <w:numPr>
          <w:ilvl w:val="1"/>
          <w:numId w:val="5"/>
        </w:numPr>
        <w:ind w:left="1364" w:firstLineChars="0"/>
        <w:rPr>
          <w:lang w:eastAsia="ja-JP"/>
        </w:rPr>
      </w:pPr>
      <w:r w:rsidRPr="0040390D">
        <w:rPr>
          <w:lang w:eastAsia="ja-JP"/>
        </w:rPr>
        <w:t xml:space="preserve">The requirement applies to </w:t>
      </w:r>
    </w:p>
    <w:p w14:paraId="46D33A77" w14:textId="77777777" w:rsidR="007701FC" w:rsidRPr="0040390D" w:rsidRDefault="007701FC" w:rsidP="007701FC">
      <w:pPr>
        <w:pStyle w:val="ListParagraph"/>
        <w:numPr>
          <w:ilvl w:val="2"/>
          <w:numId w:val="5"/>
        </w:numPr>
        <w:ind w:left="2084" w:firstLineChars="0"/>
        <w:rPr>
          <w:lang w:eastAsia="ja-JP"/>
        </w:rPr>
      </w:pPr>
      <w:r w:rsidRPr="0040390D">
        <w:rPr>
          <w:lang w:eastAsia="ja-JP"/>
        </w:rPr>
        <w:t>both known and unknown cases</w:t>
      </w:r>
    </w:p>
    <w:p w14:paraId="3076B010" w14:textId="77777777" w:rsidR="007701FC" w:rsidRPr="0040390D" w:rsidRDefault="007701FC" w:rsidP="007701FC">
      <w:pPr>
        <w:pStyle w:val="ListParagraph"/>
        <w:numPr>
          <w:ilvl w:val="2"/>
          <w:numId w:val="5"/>
        </w:numPr>
        <w:ind w:left="2084" w:firstLineChars="0"/>
        <w:rPr>
          <w:lang w:eastAsia="ja-JP"/>
        </w:rPr>
      </w:pPr>
      <w:r w:rsidRPr="0040390D">
        <w:rPr>
          <w:lang w:eastAsia="ja-JP"/>
        </w:rPr>
        <w:t>both intra-satellite and inter-satellite handover cases</w:t>
      </w:r>
    </w:p>
    <w:p w14:paraId="544D1E91" w14:textId="77777777" w:rsidR="007701FC" w:rsidRPr="0040390D" w:rsidRDefault="007701FC" w:rsidP="007701FC">
      <w:pPr>
        <w:pStyle w:val="ListParagraph"/>
        <w:numPr>
          <w:ilvl w:val="2"/>
          <w:numId w:val="5"/>
        </w:numPr>
        <w:ind w:left="2084" w:firstLineChars="0"/>
        <w:rPr>
          <w:lang w:eastAsia="ja-JP"/>
        </w:rPr>
      </w:pPr>
      <w:r w:rsidRPr="0040390D">
        <w:rPr>
          <w:lang w:eastAsia="ja-JP"/>
        </w:rPr>
        <w:t>both intra-frequency and inter-frequency target cell cases</w:t>
      </w:r>
    </w:p>
    <w:p w14:paraId="2D9A88D4" w14:textId="77777777" w:rsidR="007701FC" w:rsidRPr="0040390D" w:rsidRDefault="007701FC" w:rsidP="007701FC">
      <w:pPr>
        <w:spacing w:after="120" w:line="252" w:lineRule="auto"/>
        <w:ind w:firstLine="284"/>
        <w:rPr>
          <w:b/>
          <w:bCs/>
          <w:u w:val="single"/>
          <w:lang w:eastAsia="ja-JP"/>
        </w:rPr>
      </w:pPr>
    </w:p>
    <w:p w14:paraId="1C7FF2ED" w14:textId="77777777" w:rsidR="007701FC" w:rsidRPr="0040390D" w:rsidRDefault="007701FC" w:rsidP="007701FC">
      <w:pPr>
        <w:outlineLvl w:val="2"/>
        <w:rPr>
          <w:b/>
          <w:u w:val="single"/>
          <w:lang w:eastAsia="ko-KR"/>
        </w:rPr>
      </w:pPr>
      <w:r w:rsidRPr="0040390D">
        <w:rPr>
          <w:b/>
          <w:u w:val="single"/>
          <w:lang w:eastAsia="ko-KR"/>
        </w:rPr>
        <w:t>Issue 4-2: Satellite switching without PCI change</w:t>
      </w:r>
    </w:p>
    <w:p w14:paraId="739733A1" w14:textId="5F1E9298" w:rsidR="007701FC" w:rsidRPr="0040390D" w:rsidRDefault="00703584" w:rsidP="00703584">
      <w:pPr>
        <w:spacing w:after="120" w:line="252" w:lineRule="auto"/>
        <w:ind w:firstLine="284"/>
        <w:rPr>
          <w:b/>
          <w:bCs/>
          <w:u w:val="single"/>
          <w:lang w:eastAsia="ja-JP"/>
        </w:rPr>
      </w:pPr>
      <w:r w:rsidRPr="00D573EE">
        <w:rPr>
          <w:b/>
          <w:bCs/>
          <w:u w:val="single"/>
          <w:lang w:eastAsia="ja-JP"/>
        </w:rPr>
        <w:t>Agreement</w:t>
      </w:r>
      <w:r w:rsidR="00136244" w:rsidRPr="0040390D">
        <w:rPr>
          <w:b/>
          <w:bCs/>
          <w:u w:val="single"/>
          <w:lang w:eastAsia="ja-JP"/>
        </w:rPr>
        <w:t>:</w:t>
      </w:r>
    </w:p>
    <w:p w14:paraId="0AA496E9" w14:textId="3ACD753F" w:rsidR="007701FC" w:rsidRPr="0040390D" w:rsidRDefault="00136244" w:rsidP="007701FC">
      <w:pPr>
        <w:pStyle w:val="ListParagraph"/>
        <w:numPr>
          <w:ilvl w:val="0"/>
          <w:numId w:val="5"/>
        </w:numPr>
        <w:ind w:left="644" w:firstLineChars="0"/>
        <w:rPr>
          <w:szCs w:val="24"/>
          <w:lang w:eastAsia="zh-CN"/>
        </w:rPr>
      </w:pPr>
      <w:r w:rsidRPr="0040390D">
        <w:rPr>
          <w:szCs w:val="24"/>
          <w:lang w:eastAsia="zh-CN"/>
        </w:rPr>
        <w:t>D</w:t>
      </w:r>
      <w:r w:rsidR="007701FC" w:rsidRPr="0040390D">
        <w:rPr>
          <w:szCs w:val="24"/>
          <w:lang w:eastAsia="zh-CN"/>
        </w:rPr>
        <w:t xml:space="preserve">efine UE requirements on </w:t>
      </w:r>
      <w:r w:rsidR="00703584">
        <w:rPr>
          <w:szCs w:val="24"/>
          <w:lang w:eastAsia="zh-CN"/>
        </w:rPr>
        <w:t xml:space="preserve">delay and </w:t>
      </w:r>
      <w:r w:rsidR="007701FC" w:rsidRPr="0040390D">
        <w:rPr>
          <w:szCs w:val="24"/>
          <w:lang w:eastAsia="zh-CN"/>
        </w:rPr>
        <w:t xml:space="preserve">interruption upon ‘satellite switching without PCI change’ </w:t>
      </w:r>
      <w:r w:rsidR="00703584">
        <w:rPr>
          <w:szCs w:val="24"/>
          <w:lang w:eastAsia="zh-CN"/>
        </w:rPr>
        <w:t xml:space="preserve">at least </w:t>
      </w:r>
      <w:r w:rsidR="007701FC" w:rsidRPr="0040390D">
        <w:rPr>
          <w:szCs w:val="24"/>
          <w:lang w:eastAsia="zh-CN"/>
        </w:rPr>
        <w:t xml:space="preserve">for hard switch scenario. </w:t>
      </w:r>
      <w:r w:rsidR="00703584">
        <w:rPr>
          <w:szCs w:val="24"/>
          <w:lang w:eastAsia="zh-CN"/>
        </w:rPr>
        <w:t>Further study the following,</w:t>
      </w:r>
      <w:r w:rsidR="007701FC" w:rsidRPr="0040390D">
        <w:rPr>
          <w:szCs w:val="24"/>
          <w:lang w:eastAsia="zh-CN"/>
        </w:rPr>
        <w:t xml:space="preserve"> </w:t>
      </w:r>
      <w:r w:rsidR="00703584">
        <w:rPr>
          <w:szCs w:val="24"/>
          <w:lang w:eastAsia="zh-CN"/>
        </w:rPr>
        <w:t xml:space="preserve">based on </w:t>
      </w:r>
      <w:r w:rsidR="007701FC" w:rsidRPr="0040390D">
        <w:rPr>
          <w:szCs w:val="24"/>
          <w:lang w:eastAsia="zh-CN"/>
        </w:rPr>
        <w:t>further progress from RAN2.</w:t>
      </w:r>
    </w:p>
    <w:p w14:paraId="673E2004" w14:textId="00998235"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 xml:space="preserve">Starting point of the </w:t>
      </w:r>
      <w:r w:rsidR="00703584">
        <w:rPr>
          <w:szCs w:val="24"/>
          <w:lang w:eastAsia="zh-CN"/>
        </w:rPr>
        <w:t xml:space="preserve">delay and </w:t>
      </w:r>
      <w:r w:rsidRPr="0040390D">
        <w:rPr>
          <w:szCs w:val="24"/>
          <w:lang w:eastAsia="zh-CN"/>
        </w:rPr>
        <w:t xml:space="preserve">interruption </w:t>
      </w:r>
    </w:p>
    <w:p w14:paraId="555F1C35" w14:textId="4F9896CC"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 xml:space="preserve">Values of the </w:t>
      </w:r>
      <w:r w:rsidR="00703584">
        <w:rPr>
          <w:szCs w:val="24"/>
          <w:lang w:eastAsia="zh-CN"/>
        </w:rPr>
        <w:t xml:space="preserve">components in the delay and </w:t>
      </w:r>
      <w:r w:rsidR="00703584" w:rsidRPr="0040390D">
        <w:rPr>
          <w:szCs w:val="24"/>
          <w:lang w:eastAsia="zh-CN"/>
        </w:rPr>
        <w:t>interruption</w:t>
      </w:r>
      <w:r w:rsidR="00703584">
        <w:rPr>
          <w:szCs w:val="24"/>
          <w:lang w:eastAsia="zh-CN"/>
        </w:rPr>
        <w:t>,</w:t>
      </w:r>
      <w:r w:rsidR="00703584" w:rsidRPr="0040390D">
        <w:rPr>
          <w:szCs w:val="24"/>
          <w:lang w:eastAsia="zh-CN"/>
        </w:rPr>
        <w:t xml:space="preserve"> </w:t>
      </w:r>
      <w:r w:rsidRPr="0040390D">
        <w:rPr>
          <w:szCs w:val="24"/>
          <w:lang w:eastAsia="zh-CN"/>
        </w:rPr>
        <w:t xml:space="preserve">such as </w:t>
      </w:r>
      <w:r w:rsidR="00056E0E">
        <w:rPr>
          <w:szCs w:val="24"/>
          <w:lang w:eastAsia="zh-CN"/>
        </w:rPr>
        <w:t>‘</w:t>
      </w:r>
      <w:r w:rsidR="00056E0E" w:rsidRPr="00056E0E">
        <w:rPr>
          <w:szCs w:val="24"/>
          <w:lang w:eastAsia="zh-CN"/>
        </w:rPr>
        <w:t>UE processing</w:t>
      </w:r>
      <w:r w:rsidR="00056E0E">
        <w:rPr>
          <w:szCs w:val="24"/>
          <w:lang w:eastAsia="zh-CN"/>
        </w:rPr>
        <w:t xml:space="preserve"> time’</w:t>
      </w:r>
      <w:r w:rsidRPr="0040390D">
        <w:rPr>
          <w:szCs w:val="24"/>
          <w:lang w:eastAsia="zh-CN"/>
        </w:rPr>
        <w:t>,</w:t>
      </w:r>
      <w:r w:rsidRPr="0040390D">
        <w:t xml:space="preserve"> </w:t>
      </w:r>
      <w:r w:rsidR="00056E0E">
        <w:rPr>
          <w:szCs w:val="24"/>
          <w:lang w:eastAsia="zh-CN"/>
        </w:rPr>
        <w:t>‘</w:t>
      </w:r>
      <w:r w:rsidR="00056E0E" w:rsidRPr="00056E0E">
        <w:rPr>
          <w:szCs w:val="24"/>
          <w:lang w:eastAsia="zh-CN"/>
        </w:rPr>
        <w:t xml:space="preserve">search </w:t>
      </w:r>
      <w:r w:rsidR="00056E0E">
        <w:rPr>
          <w:szCs w:val="24"/>
          <w:lang w:eastAsia="zh-CN"/>
        </w:rPr>
        <w:t xml:space="preserve">time for </w:t>
      </w:r>
      <w:r w:rsidR="00056E0E" w:rsidRPr="00056E0E">
        <w:rPr>
          <w:szCs w:val="24"/>
          <w:lang w:eastAsia="zh-CN"/>
        </w:rPr>
        <w:t xml:space="preserve">target </w:t>
      </w:r>
      <w:r w:rsidR="00056E0E">
        <w:rPr>
          <w:szCs w:val="24"/>
          <w:lang w:eastAsia="zh-CN"/>
        </w:rPr>
        <w:t>satellite’</w:t>
      </w:r>
      <w:r w:rsidR="00060A06">
        <w:rPr>
          <w:szCs w:val="24"/>
          <w:lang w:eastAsia="zh-CN"/>
        </w:rPr>
        <w:t xml:space="preserve"> and other delay components</w:t>
      </w:r>
      <w:r w:rsidR="00056E0E" w:rsidRPr="0040390D">
        <w:rPr>
          <w:szCs w:val="24"/>
          <w:lang w:eastAsia="zh-CN"/>
        </w:rPr>
        <w:t xml:space="preserve"> </w:t>
      </w:r>
      <w:r w:rsidRPr="0040390D">
        <w:rPr>
          <w:szCs w:val="24"/>
          <w:lang w:eastAsia="zh-CN"/>
        </w:rPr>
        <w:t>if relevant and required.</w:t>
      </w:r>
    </w:p>
    <w:p w14:paraId="3CCA0687" w14:textId="77777777"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During the interruption period, whether the UE is required to monitor [serving cells/satellites and/or] neighbour cells/</w:t>
      </w:r>
      <w:proofErr w:type="gramStart"/>
      <w:r w:rsidRPr="0040390D">
        <w:rPr>
          <w:szCs w:val="24"/>
          <w:lang w:eastAsia="zh-CN"/>
        </w:rPr>
        <w:t>satellites</w:t>
      </w:r>
      <w:proofErr w:type="gramEnd"/>
    </w:p>
    <w:p w14:paraId="2D694AC0" w14:textId="77777777" w:rsidR="007701FC" w:rsidRPr="0040390D" w:rsidRDefault="007701FC" w:rsidP="007701FC">
      <w:pPr>
        <w:pStyle w:val="ListParagraph"/>
        <w:numPr>
          <w:ilvl w:val="1"/>
          <w:numId w:val="5"/>
        </w:numPr>
        <w:ind w:left="1364" w:firstLineChars="0"/>
        <w:rPr>
          <w:szCs w:val="24"/>
          <w:lang w:eastAsia="zh-CN"/>
        </w:rPr>
      </w:pPr>
      <w:r w:rsidRPr="0040390D">
        <w:rPr>
          <w:szCs w:val="24"/>
          <w:lang w:eastAsia="zh-CN"/>
        </w:rPr>
        <w:t>Note that the above requirement can be extended to RRC idle/inactive mode. The details will be discussed when the group gets more clarity on the whole framework in detail from RAN2.</w:t>
      </w:r>
    </w:p>
    <w:p w14:paraId="3B657C32" w14:textId="77777777" w:rsidR="007701FC" w:rsidRPr="0040390D" w:rsidRDefault="007701FC" w:rsidP="007701FC">
      <w:pPr>
        <w:rPr>
          <w:szCs w:val="24"/>
          <w:lang w:eastAsia="zh-CN"/>
        </w:rPr>
      </w:pPr>
    </w:p>
    <w:p w14:paraId="3F5A58D7" w14:textId="77777777" w:rsidR="007701FC" w:rsidRPr="0040390D" w:rsidRDefault="007701FC" w:rsidP="007701FC">
      <w:pPr>
        <w:outlineLvl w:val="2"/>
        <w:rPr>
          <w:b/>
          <w:u w:val="single"/>
          <w:lang w:eastAsia="ko-KR"/>
        </w:rPr>
      </w:pPr>
      <w:r w:rsidRPr="0040390D">
        <w:rPr>
          <w:b/>
          <w:u w:val="single"/>
          <w:lang w:eastAsia="ko-KR"/>
        </w:rPr>
        <w:t>Issue 4-3: Group-based HO for signalling overhead reduction</w:t>
      </w:r>
    </w:p>
    <w:p w14:paraId="080EFF4F" w14:textId="6019259D" w:rsidR="007701FC" w:rsidRPr="0040390D" w:rsidRDefault="00D56958" w:rsidP="007701FC">
      <w:pPr>
        <w:spacing w:after="120" w:line="252" w:lineRule="auto"/>
        <w:ind w:firstLine="284"/>
        <w:rPr>
          <w:b/>
          <w:bCs/>
          <w:u w:val="single"/>
          <w:lang w:eastAsia="ja-JP"/>
        </w:rPr>
      </w:pPr>
      <w:r w:rsidRPr="0040390D">
        <w:rPr>
          <w:b/>
          <w:bCs/>
          <w:u w:val="single"/>
          <w:lang w:eastAsia="ja-JP"/>
        </w:rPr>
        <w:t>Agreement:</w:t>
      </w:r>
    </w:p>
    <w:p w14:paraId="42652CF3" w14:textId="02F0EED2" w:rsidR="007701FC" w:rsidRPr="0040390D" w:rsidRDefault="00D56958" w:rsidP="007701FC">
      <w:pPr>
        <w:pStyle w:val="ListParagraph"/>
        <w:numPr>
          <w:ilvl w:val="0"/>
          <w:numId w:val="5"/>
        </w:numPr>
        <w:ind w:left="644" w:firstLineChars="0"/>
        <w:rPr>
          <w:szCs w:val="24"/>
          <w:lang w:eastAsia="zh-CN"/>
        </w:rPr>
      </w:pPr>
      <w:r w:rsidRPr="0040390D">
        <w:rPr>
          <w:szCs w:val="24"/>
          <w:lang w:eastAsia="zh-CN"/>
        </w:rPr>
        <w:t>Do n</w:t>
      </w:r>
      <w:r w:rsidR="007701FC" w:rsidRPr="0040390D">
        <w:rPr>
          <w:szCs w:val="24"/>
          <w:lang w:eastAsia="zh-CN"/>
        </w:rPr>
        <w:t>ot define requirement for group-based HO in R18.</w:t>
      </w:r>
    </w:p>
    <w:p w14:paraId="3E7A4968" w14:textId="77777777" w:rsidR="007701FC" w:rsidRPr="0040390D" w:rsidRDefault="007701FC" w:rsidP="007701FC">
      <w:pPr>
        <w:rPr>
          <w:szCs w:val="24"/>
          <w:lang w:eastAsia="zh-CN"/>
        </w:rPr>
      </w:pPr>
    </w:p>
    <w:p w14:paraId="745F0088" w14:textId="77777777" w:rsidR="007701FC" w:rsidRPr="0040390D" w:rsidRDefault="007701FC" w:rsidP="007701FC">
      <w:pPr>
        <w:outlineLvl w:val="2"/>
        <w:rPr>
          <w:b/>
          <w:u w:val="single"/>
          <w:lang w:eastAsia="ko-KR"/>
        </w:rPr>
      </w:pPr>
      <w:r w:rsidRPr="0040390D">
        <w:rPr>
          <w:b/>
          <w:u w:val="single"/>
          <w:lang w:eastAsia="ko-KR"/>
        </w:rPr>
        <w:t>Issue 4-4: Location based CHO enhancements for earth moving NTN cell</w:t>
      </w:r>
    </w:p>
    <w:p w14:paraId="7BA454DE" w14:textId="653DFC43" w:rsidR="007701FC" w:rsidRPr="0040390D" w:rsidRDefault="00D56958" w:rsidP="007701FC">
      <w:pPr>
        <w:spacing w:after="120" w:line="252" w:lineRule="auto"/>
        <w:ind w:firstLine="284"/>
        <w:rPr>
          <w:b/>
          <w:bCs/>
          <w:u w:val="single"/>
          <w:lang w:eastAsia="ja-JP"/>
        </w:rPr>
      </w:pPr>
      <w:r w:rsidRPr="0040390D">
        <w:rPr>
          <w:b/>
          <w:bCs/>
          <w:u w:val="single"/>
          <w:lang w:eastAsia="ja-JP"/>
        </w:rPr>
        <w:t>FFS:</w:t>
      </w:r>
    </w:p>
    <w:p w14:paraId="6A58C567" w14:textId="77777777" w:rsidR="007701FC" w:rsidRPr="0040390D" w:rsidRDefault="007701FC" w:rsidP="007701FC">
      <w:pPr>
        <w:pStyle w:val="ListParagraph"/>
        <w:numPr>
          <w:ilvl w:val="0"/>
          <w:numId w:val="5"/>
        </w:numPr>
        <w:ind w:left="644" w:firstLineChars="0"/>
        <w:rPr>
          <w:lang w:eastAsia="zh-CN"/>
        </w:rPr>
      </w:pPr>
      <w:r w:rsidRPr="0040390D">
        <w:rPr>
          <w:szCs w:val="24"/>
          <w:lang w:eastAsia="zh-CN"/>
        </w:rPr>
        <w:t>Wait for further progress from RAN2. The same/similar update can be made to the existing location-based CHO requirement based on the conclusion of ‘Issue 3-3: Location-based measurement initiation for cell reselection in earth moving cell’</w:t>
      </w:r>
    </w:p>
    <w:p w14:paraId="7F3E0ACF" w14:textId="77777777" w:rsidR="00D94CBD" w:rsidRDefault="00D94CBD" w:rsidP="000F62EF">
      <w:pPr>
        <w:rPr>
          <w:lang w:eastAsia="ja-JP"/>
        </w:rPr>
      </w:pPr>
    </w:p>
    <w:p w14:paraId="37C6CDCE" w14:textId="77777777" w:rsidR="00EA377D" w:rsidRPr="00503E28" w:rsidRDefault="003521DE">
      <w:pPr>
        <w:pStyle w:val="Heading1"/>
        <w:rPr>
          <w:lang w:val="en-US" w:eastAsia="ja-JP"/>
        </w:rPr>
      </w:pPr>
      <w:r w:rsidRPr="00503E28">
        <w:rPr>
          <w:lang w:val="en-US" w:eastAsia="ja-JP"/>
        </w:rPr>
        <w:t>References</w:t>
      </w:r>
    </w:p>
    <w:p w14:paraId="60D22370" w14:textId="0DE42D0E" w:rsidR="003521DE" w:rsidRPr="00503E28" w:rsidRDefault="00C57E31" w:rsidP="003521DE">
      <w:pPr>
        <w:rPr>
          <w:lang w:val="en-US" w:eastAsia="ja-JP"/>
        </w:rPr>
      </w:pPr>
      <w:r w:rsidRPr="00503E28">
        <w:rPr>
          <w:lang w:val="en-US" w:eastAsia="ja-JP"/>
        </w:rPr>
        <w:t xml:space="preserve">[1] </w:t>
      </w:r>
      <w:r w:rsidR="001B72DE" w:rsidRPr="001B72DE">
        <w:rPr>
          <w:lang w:val="en-US" w:eastAsia="ja-JP"/>
        </w:rPr>
        <w:t>R4-2314171</w:t>
      </w:r>
      <w:r w:rsidRPr="00503E28">
        <w:rPr>
          <w:lang w:val="en-US" w:eastAsia="ja-JP"/>
        </w:rPr>
        <w:t xml:space="preserve">, </w:t>
      </w:r>
      <w:r w:rsidR="003E76E9" w:rsidRPr="00503E28">
        <w:rPr>
          <w:lang w:val="en-US" w:eastAsia="ja-JP"/>
        </w:rPr>
        <w:t>“</w:t>
      </w:r>
      <w:r w:rsidR="001B72DE" w:rsidRPr="001B72DE">
        <w:rPr>
          <w:lang w:val="en-US" w:eastAsia="ja-JP"/>
        </w:rPr>
        <w:t xml:space="preserve">Topic summary for [108][226] </w:t>
      </w:r>
      <w:proofErr w:type="spellStart"/>
      <w:r w:rsidR="001B72DE" w:rsidRPr="001B72DE">
        <w:rPr>
          <w:lang w:val="en-US" w:eastAsia="ja-JP"/>
        </w:rPr>
        <w:t>NR_NTN_enh</w:t>
      </w:r>
      <w:proofErr w:type="spellEnd"/>
      <w:r w:rsidR="003E76E9" w:rsidRPr="00503E28">
        <w:rPr>
          <w:lang w:val="en-US" w:eastAsia="ja-JP"/>
        </w:rPr>
        <w:t xml:space="preserve">,” </w:t>
      </w:r>
      <w:r w:rsidR="006672D2" w:rsidRPr="00503E28">
        <w:rPr>
          <w:lang w:val="en-US" w:eastAsia="ja-JP"/>
        </w:rPr>
        <w:t>3GPP TSG-RAN WG4 Meeting #</w:t>
      </w:r>
      <w:r w:rsidR="00230838" w:rsidRPr="00503E28">
        <w:rPr>
          <w:lang w:val="en-US" w:eastAsia="ja-JP"/>
        </w:rPr>
        <w:t>10</w:t>
      </w:r>
      <w:r w:rsidR="001B72DE">
        <w:rPr>
          <w:lang w:val="en-US" w:eastAsia="ja-JP"/>
        </w:rPr>
        <w:t>8</w:t>
      </w:r>
    </w:p>
    <w:sectPr w:rsidR="003521DE" w:rsidRPr="00503E28" w:rsidSect="00CF213C">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BD15C" w14:textId="77777777" w:rsidR="0048177D" w:rsidRDefault="0048177D" w:rsidP="009C6270">
      <w:pPr>
        <w:spacing w:after="0" w:line="240" w:lineRule="auto"/>
      </w:pPr>
      <w:r>
        <w:separator/>
      </w:r>
    </w:p>
  </w:endnote>
  <w:endnote w:type="continuationSeparator" w:id="0">
    <w:p w14:paraId="7B7BBC1A" w14:textId="77777777" w:rsidR="0048177D" w:rsidRDefault="0048177D"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7A30" w14:textId="77777777" w:rsidR="0048177D" w:rsidRDefault="0048177D" w:rsidP="009C6270">
      <w:pPr>
        <w:spacing w:after="0" w:line="240" w:lineRule="auto"/>
      </w:pPr>
      <w:r>
        <w:separator/>
      </w:r>
    </w:p>
  </w:footnote>
  <w:footnote w:type="continuationSeparator" w:id="0">
    <w:p w14:paraId="47854D01" w14:textId="77777777" w:rsidR="0048177D" w:rsidRDefault="0048177D"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AD8250E"/>
    <w:multiLevelType w:val="multilevel"/>
    <w:tmpl w:val="79D09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74273255">
    <w:abstractNumId w:val="4"/>
  </w:num>
  <w:num w:numId="2" w16cid:durableId="2029526595">
    <w:abstractNumId w:val="0"/>
  </w:num>
  <w:num w:numId="3" w16cid:durableId="1805272955">
    <w:abstractNumId w:val="5"/>
  </w:num>
  <w:num w:numId="4" w16cid:durableId="1997225705">
    <w:abstractNumId w:val="7"/>
  </w:num>
  <w:num w:numId="5" w16cid:durableId="659574727">
    <w:abstractNumId w:val="6"/>
  </w:num>
  <w:num w:numId="6" w16cid:durableId="1421176720">
    <w:abstractNumId w:val="8"/>
  </w:num>
  <w:num w:numId="7" w16cid:durableId="77138645">
    <w:abstractNumId w:val="2"/>
  </w:num>
  <w:num w:numId="8" w16cid:durableId="1829706771">
    <w:abstractNumId w:val="1"/>
  </w:num>
  <w:num w:numId="9" w16cid:durableId="2066372139">
    <w:abstractNumId w:val="6"/>
  </w:num>
  <w:num w:numId="10" w16cid:durableId="1299648555">
    <w:abstractNumId w:val="6"/>
  </w:num>
  <w:num w:numId="11" w16cid:durableId="13267409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7B5"/>
    <w:rsid w:val="00002461"/>
    <w:rsid w:val="0000255C"/>
    <w:rsid w:val="0000278B"/>
    <w:rsid w:val="00002EFE"/>
    <w:rsid w:val="00004165"/>
    <w:rsid w:val="00004975"/>
    <w:rsid w:val="00004B50"/>
    <w:rsid w:val="00005383"/>
    <w:rsid w:val="0000632A"/>
    <w:rsid w:val="000066D9"/>
    <w:rsid w:val="00007BAE"/>
    <w:rsid w:val="00010CF8"/>
    <w:rsid w:val="00011103"/>
    <w:rsid w:val="000111B5"/>
    <w:rsid w:val="00012A3E"/>
    <w:rsid w:val="00013215"/>
    <w:rsid w:val="00014254"/>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32F"/>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56E0E"/>
    <w:rsid w:val="000609FC"/>
    <w:rsid w:val="00060A06"/>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1E0"/>
    <w:rsid w:val="00082209"/>
    <w:rsid w:val="00082AB9"/>
    <w:rsid w:val="00082C46"/>
    <w:rsid w:val="0008342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88E"/>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31B7"/>
    <w:rsid w:val="000A33F2"/>
    <w:rsid w:val="000A3D06"/>
    <w:rsid w:val="000A4121"/>
    <w:rsid w:val="000A43C1"/>
    <w:rsid w:val="000A49EE"/>
    <w:rsid w:val="000A4AA3"/>
    <w:rsid w:val="000A545E"/>
    <w:rsid w:val="000A550E"/>
    <w:rsid w:val="000A6152"/>
    <w:rsid w:val="000A6D2D"/>
    <w:rsid w:val="000A7367"/>
    <w:rsid w:val="000A7ABC"/>
    <w:rsid w:val="000A7AD1"/>
    <w:rsid w:val="000B0114"/>
    <w:rsid w:val="000B0960"/>
    <w:rsid w:val="000B0A99"/>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561"/>
    <w:rsid w:val="000C0E14"/>
    <w:rsid w:val="000C1B66"/>
    <w:rsid w:val="000C2553"/>
    <w:rsid w:val="000C2D8C"/>
    <w:rsid w:val="000C31C0"/>
    <w:rsid w:val="000C35FB"/>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388"/>
    <w:rsid w:val="000E7546"/>
    <w:rsid w:val="000E7858"/>
    <w:rsid w:val="000F092E"/>
    <w:rsid w:val="000F127C"/>
    <w:rsid w:val="000F1B4A"/>
    <w:rsid w:val="000F2C9B"/>
    <w:rsid w:val="000F355D"/>
    <w:rsid w:val="000F35C2"/>
    <w:rsid w:val="000F39CA"/>
    <w:rsid w:val="000F5777"/>
    <w:rsid w:val="000F58D5"/>
    <w:rsid w:val="000F62EF"/>
    <w:rsid w:val="000F651E"/>
    <w:rsid w:val="000F6522"/>
    <w:rsid w:val="000F7283"/>
    <w:rsid w:val="000F7431"/>
    <w:rsid w:val="00102370"/>
    <w:rsid w:val="0010251E"/>
    <w:rsid w:val="0010314B"/>
    <w:rsid w:val="00103E80"/>
    <w:rsid w:val="001045CE"/>
    <w:rsid w:val="00104806"/>
    <w:rsid w:val="0010481F"/>
    <w:rsid w:val="00104DAE"/>
    <w:rsid w:val="00104F22"/>
    <w:rsid w:val="00105A15"/>
    <w:rsid w:val="00105F33"/>
    <w:rsid w:val="001062E8"/>
    <w:rsid w:val="00106C1D"/>
    <w:rsid w:val="00106DC6"/>
    <w:rsid w:val="00107270"/>
    <w:rsid w:val="001074EC"/>
    <w:rsid w:val="00107927"/>
    <w:rsid w:val="00107B35"/>
    <w:rsid w:val="00107D9A"/>
    <w:rsid w:val="001103BE"/>
    <w:rsid w:val="00110E26"/>
    <w:rsid w:val="001111F6"/>
    <w:rsid w:val="00111321"/>
    <w:rsid w:val="0011159E"/>
    <w:rsid w:val="00111C84"/>
    <w:rsid w:val="001120C2"/>
    <w:rsid w:val="00112C0C"/>
    <w:rsid w:val="001130CC"/>
    <w:rsid w:val="00113265"/>
    <w:rsid w:val="00115249"/>
    <w:rsid w:val="0011538E"/>
    <w:rsid w:val="001166D0"/>
    <w:rsid w:val="001168C4"/>
    <w:rsid w:val="00116E06"/>
    <w:rsid w:val="001171D9"/>
    <w:rsid w:val="001176ED"/>
    <w:rsid w:val="00117BD6"/>
    <w:rsid w:val="00120667"/>
    <w:rsid w:val="001206C2"/>
    <w:rsid w:val="001216F0"/>
    <w:rsid w:val="00121978"/>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244"/>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52D1"/>
    <w:rsid w:val="00156A74"/>
    <w:rsid w:val="00156DC6"/>
    <w:rsid w:val="001570DF"/>
    <w:rsid w:val="00157687"/>
    <w:rsid w:val="0015783A"/>
    <w:rsid w:val="00157B13"/>
    <w:rsid w:val="001601AC"/>
    <w:rsid w:val="00160A43"/>
    <w:rsid w:val="00161962"/>
    <w:rsid w:val="00161AB1"/>
    <w:rsid w:val="001620D6"/>
    <w:rsid w:val="001621A2"/>
    <w:rsid w:val="001621D0"/>
    <w:rsid w:val="0016251A"/>
    <w:rsid w:val="00162548"/>
    <w:rsid w:val="00162604"/>
    <w:rsid w:val="00162892"/>
    <w:rsid w:val="001628A7"/>
    <w:rsid w:val="001629E9"/>
    <w:rsid w:val="00162EBF"/>
    <w:rsid w:val="00164467"/>
    <w:rsid w:val="001655E5"/>
    <w:rsid w:val="00165EBE"/>
    <w:rsid w:val="00166122"/>
    <w:rsid w:val="00166A8E"/>
    <w:rsid w:val="00166E75"/>
    <w:rsid w:val="0016704B"/>
    <w:rsid w:val="00167EB7"/>
    <w:rsid w:val="0017001D"/>
    <w:rsid w:val="0017075D"/>
    <w:rsid w:val="001712F4"/>
    <w:rsid w:val="00172183"/>
    <w:rsid w:val="00173239"/>
    <w:rsid w:val="0017378C"/>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87744"/>
    <w:rsid w:val="00190BA8"/>
    <w:rsid w:val="00190BC1"/>
    <w:rsid w:val="0019219A"/>
    <w:rsid w:val="00192B8B"/>
    <w:rsid w:val="00193D60"/>
    <w:rsid w:val="00193F5E"/>
    <w:rsid w:val="00194DBD"/>
    <w:rsid w:val="00194F2A"/>
    <w:rsid w:val="00195077"/>
    <w:rsid w:val="0019578E"/>
    <w:rsid w:val="00195DEF"/>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1375"/>
    <w:rsid w:val="001B22C1"/>
    <w:rsid w:val="001B45BC"/>
    <w:rsid w:val="001B4D7A"/>
    <w:rsid w:val="001B5684"/>
    <w:rsid w:val="001B56BD"/>
    <w:rsid w:val="001B6910"/>
    <w:rsid w:val="001B6ACF"/>
    <w:rsid w:val="001B6CD1"/>
    <w:rsid w:val="001B72DE"/>
    <w:rsid w:val="001B78AF"/>
    <w:rsid w:val="001B7991"/>
    <w:rsid w:val="001C00FE"/>
    <w:rsid w:val="001C05C9"/>
    <w:rsid w:val="001C0DC7"/>
    <w:rsid w:val="001C107B"/>
    <w:rsid w:val="001C1409"/>
    <w:rsid w:val="001C1A1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19E3"/>
    <w:rsid w:val="001F1BD0"/>
    <w:rsid w:val="001F28D4"/>
    <w:rsid w:val="001F31E8"/>
    <w:rsid w:val="001F4225"/>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7C7F"/>
    <w:rsid w:val="002100E1"/>
    <w:rsid w:val="0021057C"/>
    <w:rsid w:val="002105A2"/>
    <w:rsid w:val="00210C72"/>
    <w:rsid w:val="00211239"/>
    <w:rsid w:val="00211A85"/>
    <w:rsid w:val="00212A43"/>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062"/>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D22"/>
    <w:rsid w:val="002572B9"/>
    <w:rsid w:val="00257B02"/>
    <w:rsid w:val="002600A5"/>
    <w:rsid w:val="002605A5"/>
    <w:rsid w:val="00260BC9"/>
    <w:rsid w:val="00260EC7"/>
    <w:rsid w:val="002611B9"/>
    <w:rsid w:val="00261539"/>
    <w:rsid w:val="0026179F"/>
    <w:rsid w:val="00261894"/>
    <w:rsid w:val="00261B72"/>
    <w:rsid w:val="00262CC9"/>
    <w:rsid w:val="002639DE"/>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0AF"/>
    <w:rsid w:val="00286166"/>
    <w:rsid w:val="00286518"/>
    <w:rsid w:val="00286725"/>
    <w:rsid w:val="0028717D"/>
    <w:rsid w:val="002879DB"/>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6D1"/>
    <w:rsid w:val="002A3CA3"/>
    <w:rsid w:val="002A47B8"/>
    <w:rsid w:val="002A4CD0"/>
    <w:rsid w:val="002A4F85"/>
    <w:rsid w:val="002A5208"/>
    <w:rsid w:val="002A559D"/>
    <w:rsid w:val="002A67CB"/>
    <w:rsid w:val="002A6DA6"/>
    <w:rsid w:val="002A7284"/>
    <w:rsid w:val="002A73C7"/>
    <w:rsid w:val="002A7C9E"/>
    <w:rsid w:val="002A7DA6"/>
    <w:rsid w:val="002B0E40"/>
    <w:rsid w:val="002B0F1F"/>
    <w:rsid w:val="002B1365"/>
    <w:rsid w:val="002B2429"/>
    <w:rsid w:val="002B3E29"/>
    <w:rsid w:val="002B4A06"/>
    <w:rsid w:val="002B516C"/>
    <w:rsid w:val="002B5ACF"/>
    <w:rsid w:val="002B5E1D"/>
    <w:rsid w:val="002B60C1"/>
    <w:rsid w:val="002B6CC3"/>
    <w:rsid w:val="002C0134"/>
    <w:rsid w:val="002C0160"/>
    <w:rsid w:val="002C0418"/>
    <w:rsid w:val="002C0B7B"/>
    <w:rsid w:val="002C0EB9"/>
    <w:rsid w:val="002C2DB1"/>
    <w:rsid w:val="002C3B42"/>
    <w:rsid w:val="002C3D43"/>
    <w:rsid w:val="002C42BA"/>
    <w:rsid w:val="002C45AD"/>
    <w:rsid w:val="002C4B06"/>
    <w:rsid w:val="002C4B52"/>
    <w:rsid w:val="002D03E5"/>
    <w:rsid w:val="002D065F"/>
    <w:rsid w:val="002D0BE6"/>
    <w:rsid w:val="002D13F2"/>
    <w:rsid w:val="002D1400"/>
    <w:rsid w:val="002D2472"/>
    <w:rsid w:val="002D28DE"/>
    <w:rsid w:val="002D29CE"/>
    <w:rsid w:val="002D34EE"/>
    <w:rsid w:val="002D36EB"/>
    <w:rsid w:val="002D42F8"/>
    <w:rsid w:val="002D4378"/>
    <w:rsid w:val="002D4A6E"/>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972"/>
    <w:rsid w:val="002F4A26"/>
    <w:rsid w:val="002F4F4A"/>
    <w:rsid w:val="002F5540"/>
    <w:rsid w:val="002F5636"/>
    <w:rsid w:val="002F5984"/>
    <w:rsid w:val="002F5C65"/>
    <w:rsid w:val="002F6895"/>
    <w:rsid w:val="002F6AA1"/>
    <w:rsid w:val="002F7519"/>
    <w:rsid w:val="003004ED"/>
    <w:rsid w:val="0030127D"/>
    <w:rsid w:val="00301C3B"/>
    <w:rsid w:val="003022A5"/>
    <w:rsid w:val="0030469B"/>
    <w:rsid w:val="003048D3"/>
    <w:rsid w:val="0030707D"/>
    <w:rsid w:val="00307C3C"/>
    <w:rsid w:val="00307E51"/>
    <w:rsid w:val="00311363"/>
    <w:rsid w:val="00311F01"/>
    <w:rsid w:val="0031272C"/>
    <w:rsid w:val="003127BE"/>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4938"/>
    <w:rsid w:val="00336697"/>
    <w:rsid w:val="00337625"/>
    <w:rsid w:val="00337A4E"/>
    <w:rsid w:val="0034024E"/>
    <w:rsid w:val="00340526"/>
    <w:rsid w:val="003418CB"/>
    <w:rsid w:val="00342026"/>
    <w:rsid w:val="00342351"/>
    <w:rsid w:val="003426FC"/>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3F87"/>
    <w:rsid w:val="00364E17"/>
    <w:rsid w:val="00365FB1"/>
    <w:rsid w:val="003661DE"/>
    <w:rsid w:val="003667C5"/>
    <w:rsid w:val="00367059"/>
    <w:rsid w:val="003676D8"/>
    <w:rsid w:val="00367724"/>
    <w:rsid w:val="0036794A"/>
    <w:rsid w:val="003710BA"/>
    <w:rsid w:val="00371F17"/>
    <w:rsid w:val="00372021"/>
    <w:rsid w:val="00372A7D"/>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72"/>
    <w:rsid w:val="00397449"/>
    <w:rsid w:val="003A2534"/>
    <w:rsid w:val="003A2685"/>
    <w:rsid w:val="003A2D91"/>
    <w:rsid w:val="003A2E40"/>
    <w:rsid w:val="003A404D"/>
    <w:rsid w:val="003A4C5D"/>
    <w:rsid w:val="003A505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506E"/>
    <w:rsid w:val="003C51E7"/>
    <w:rsid w:val="003C5771"/>
    <w:rsid w:val="003C57DD"/>
    <w:rsid w:val="003C5B14"/>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931"/>
    <w:rsid w:val="003E5A52"/>
    <w:rsid w:val="003E5FAB"/>
    <w:rsid w:val="003E6608"/>
    <w:rsid w:val="003E6889"/>
    <w:rsid w:val="003E6E64"/>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390D"/>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F8C"/>
    <w:rsid w:val="00426018"/>
    <w:rsid w:val="00427067"/>
    <w:rsid w:val="004271BA"/>
    <w:rsid w:val="00427ABC"/>
    <w:rsid w:val="00430497"/>
    <w:rsid w:val="00430EA5"/>
    <w:rsid w:val="00431951"/>
    <w:rsid w:val="004333BC"/>
    <w:rsid w:val="00434DC1"/>
    <w:rsid w:val="004350F4"/>
    <w:rsid w:val="00435B13"/>
    <w:rsid w:val="00436236"/>
    <w:rsid w:val="0043627C"/>
    <w:rsid w:val="00437260"/>
    <w:rsid w:val="004372C0"/>
    <w:rsid w:val="004412A0"/>
    <w:rsid w:val="004419AC"/>
    <w:rsid w:val="004422E1"/>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B5D"/>
    <w:rsid w:val="00452C67"/>
    <w:rsid w:val="00453689"/>
    <w:rsid w:val="004536CB"/>
    <w:rsid w:val="00453A6A"/>
    <w:rsid w:val="00453EB2"/>
    <w:rsid w:val="00454789"/>
    <w:rsid w:val="0045546A"/>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BBB"/>
    <w:rsid w:val="00476C43"/>
    <w:rsid w:val="00477D58"/>
    <w:rsid w:val="0048021F"/>
    <w:rsid w:val="00480508"/>
    <w:rsid w:val="00480D7B"/>
    <w:rsid w:val="00480E42"/>
    <w:rsid w:val="00480F76"/>
    <w:rsid w:val="004811A8"/>
    <w:rsid w:val="0048177D"/>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3D57"/>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1538"/>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0ADC"/>
    <w:rsid w:val="004D129E"/>
    <w:rsid w:val="004D1BFF"/>
    <w:rsid w:val="004D21B0"/>
    <w:rsid w:val="004D2352"/>
    <w:rsid w:val="004D2C3E"/>
    <w:rsid w:val="004D3CEF"/>
    <w:rsid w:val="004D49CB"/>
    <w:rsid w:val="004D4C4B"/>
    <w:rsid w:val="004D5218"/>
    <w:rsid w:val="004D62FD"/>
    <w:rsid w:val="004D653A"/>
    <w:rsid w:val="004D737D"/>
    <w:rsid w:val="004D7A79"/>
    <w:rsid w:val="004E0843"/>
    <w:rsid w:val="004E0962"/>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0F7"/>
    <w:rsid w:val="004F6196"/>
    <w:rsid w:val="004F6DA2"/>
    <w:rsid w:val="00500C32"/>
    <w:rsid w:val="005017F7"/>
    <w:rsid w:val="00501A77"/>
    <w:rsid w:val="00501FA7"/>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BBA"/>
    <w:rsid w:val="00592D59"/>
    <w:rsid w:val="0059335E"/>
    <w:rsid w:val="005956EE"/>
    <w:rsid w:val="00595C86"/>
    <w:rsid w:val="00595D2F"/>
    <w:rsid w:val="00596EA0"/>
    <w:rsid w:val="00597D83"/>
    <w:rsid w:val="00597DB2"/>
    <w:rsid w:val="00597FE5"/>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297A"/>
    <w:rsid w:val="005B328E"/>
    <w:rsid w:val="005B32D4"/>
    <w:rsid w:val="005B4802"/>
    <w:rsid w:val="005B49DB"/>
    <w:rsid w:val="005B4AFD"/>
    <w:rsid w:val="005B5262"/>
    <w:rsid w:val="005B5B7B"/>
    <w:rsid w:val="005B6B76"/>
    <w:rsid w:val="005B6F04"/>
    <w:rsid w:val="005B778F"/>
    <w:rsid w:val="005B7B92"/>
    <w:rsid w:val="005C03FC"/>
    <w:rsid w:val="005C0C9A"/>
    <w:rsid w:val="005C0FBF"/>
    <w:rsid w:val="005C180B"/>
    <w:rsid w:val="005C1EA6"/>
    <w:rsid w:val="005C1FF6"/>
    <w:rsid w:val="005C221D"/>
    <w:rsid w:val="005C3F67"/>
    <w:rsid w:val="005C4C13"/>
    <w:rsid w:val="005C5FB1"/>
    <w:rsid w:val="005C62AC"/>
    <w:rsid w:val="005C7646"/>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1CA"/>
    <w:rsid w:val="005E05D7"/>
    <w:rsid w:val="005E0664"/>
    <w:rsid w:val="005E06B2"/>
    <w:rsid w:val="005E0824"/>
    <w:rsid w:val="005E1176"/>
    <w:rsid w:val="005E1182"/>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5F75"/>
    <w:rsid w:val="00607648"/>
    <w:rsid w:val="0060768F"/>
    <w:rsid w:val="0061100F"/>
    <w:rsid w:val="006116FA"/>
    <w:rsid w:val="00612589"/>
    <w:rsid w:val="0061271A"/>
    <w:rsid w:val="00613187"/>
    <w:rsid w:val="006144A1"/>
    <w:rsid w:val="00615EBB"/>
    <w:rsid w:val="00616096"/>
    <w:rsid w:val="006160A2"/>
    <w:rsid w:val="006160F7"/>
    <w:rsid w:val="006176B3"/>
    <w:rsid w:val="00617B76"/>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610"/>
    <w:rsid w:val="0063599B"/>
    <w:rsid w:val="006363BD"/>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1EB1"/>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A68"/>
    <w:rsid w:val="00692FD3"/>
    <w:rsid w:val="006932DE"/>
    <w:rsid w:val="0069377E"/>
    <w:rsid w:val="006937FA"/>
    <w:rsid w:val="00693C63"/>
    <w:rsid w:val="00693E2F"/>
    <w:rsid w:val="00693FE9"/>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63C"/>
    <w:rsid w:val="006A681C"/>
    <w:rsid w:val="006A6D23"/>
    <w:rsid w:val="006A7700"/>
    <w:rsid w:val="006A7DF4"/>
    <w:rsid w:val="006B0AE4"/>
    <w:rsid w:val="006B1590"/>
    <w:rsid w:val="006B1659"/>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F63"/>
    <w:rsid w:val="006D3244"/>
    <w:rsid w:val="006D327C"/>
    <w:rsid w:val="006D3671"/>
    <w:rsid w:val="006D3A8E"/>
    <w:rsid w:val="006D3E87"/>
    <w:rsid w:val="006D4176"/>
    <w:rsid w:val="006D4507"/>
    <w:rsid w:val="006D5399"/>
    <w:rsid w:val="006D5886"/>
    <w:rsid w:val="006D5C22"/>
    <w:rsid w:val="006D5FA8"/>
    <w:rsid w:val="006D6186"/>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584"/>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47EA"/>
    <w:rsid w:val="007655D5"/>
    <w:rsid w:val="007656B2"/>
    <w:rsid w:val="00766625"/>
    <w:rsid w:val="007673A1"/>
    <w:rsid w:val="0076794D"/>
    <w:rsid w:val="007701FC"/>
    <w:rsid w:val="00770D69"/>
    <w:rsid w:val="00771580"/>
    <w:rsid w:val="007719BF"/>
    <w:rsid w:val="00772A24"/>
    <w:rsid w:val="007741AB"/>
    <w:rsid w:val="0077495E"/>
    <w:rsid w:val="00774ACD"/>
    <w:rsid w:val="00774B2E"/>
    <w:rsid w:val="00774E8C"/>
    <w:rsid w:val="00775281"/>
    <w:rsid w:val="007763C1"/>
    <w:rsid w:val="00776E0B"/>
    <w:rsid w:val="00777E82"/>
    <w:rsid w:val="007800E8"/>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0E2C"/>
    <w:rsid w:val="0079107E"/>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234"/>
    <w:rsid w:val="007A6715"/>
    <w:rsid w:val="007A67CA"/>
    <w:rsid w:val="007A79FD"/>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8ED"/>
    <w:rsid w:val="007C4B09"/>
    <w:rsid w:val="007C4ECE"/>
    <w:rsid w:val="007C508D"/>
    <w:rsid w:val="007C59C5"/>
    <w:rsid w:val="007C5EF1"/>
    <w:rsid w:val="007C725F"/>
    <w:rsid w:val="007C7BF5"/>
    <w:rsid w:val="007D00CA"/>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E2A"/>
    <w:rsid w:val="008029D5"/>
    <w:rsid w:val="0080527D"/>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6908"/>
    <w:rsid w:val="00826F94"/>
    <w:rsid w:val="00827324"/>
    <w:rsid w:val="00830C49"/>
    <w:rsid w:val="00831B52"/>
    <w:rsid w:val="00832343"/>
    <w:rsid w:val="00835808"/>
    <w:rsid w:val="00835BF8"/>
    <w:rsid w:val="00835CF0"/>
    <w:rsid w:val="0083677F"/>
    <w:rsid w:val="0083724A"/>
    <w:rsid w:val="00837458"/>
    <w:rsid w:val="008379A6"/>
    <w:rsid w:val="00837AAE"/>
    <w:rsid w:val="00837FC9"/>
    <w:rsid w:val="008411B9"/>
    <w:rsid w:val="00842263"/>
    <w:rsid w:val="0084254F"/>
    <w:rsid w:val="008429AD"/>
    <w:rsid w:val="008429DB"/>
    <w:rsid w:val="00842A3A"/>
    <w:rsid w:val="0084381A"/>
    <w:rsid w:val="00846D3F"/>
    <w:rsid w:val="0084709D"/>
    <w:rsid w:val="0084730D"/>
    <w:rsid w:val="008475C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132A"/>
    <w:rsid w:val="00862089"/>
    <w:rsid w:val="00862A84"/>
    <w:rsid w:val="00863B3D"/>
    <w:rsid w:val="00863D63"/>
    <w:rsid w:val="008650F2"/>
    <w:rsid w:val="00865C6C"/>
    <w:rsid w:val="00866D5B"/>
    <w:rsid w:val="00866FF5"/>
    <w:rsid w:val="008673FB"/>
    <w:rsid w:val="008676DF"/>
    <w:rsid w:val="00867A37"/>
    <w:rsid w:val="00867AD5"/>
    <w:rsid w:val="00871A6D"/>
    <w:rsid w:val="00872878"/>
    <w:rsid w:val="00872C34"/>
    <w:rsid w:val="0087332D"/>
    <w:rsid w:val="00873E1F"/>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42CA"/>
    <w:rsid w:val="00894987"/>
    <w:rsid w:val="00894A9C"/>
    <w:rsid w:val="008963EF"/>
    <w:rsid w:val="00896552"/>
    <w:rsid w:val="0089687B"/>
    <w:rsid w:val="0089688E"/>
    <w:rsid w:val="00896D37"/>
    <w:rsid w:val="00897333"/>
    <w:rsid w:val="00897B0E"/>
    <w:rsid w:val="008A0043"/>
    <w:rsid w:val="008A0956"/>
    <w:rsid w:val="008A1FBE"/>
    <w:rsid w:val="008A381A"/>
    <w:rsid w:val="008A3A95"/>
    <w:rsid w:val="008A461C"/>
    <w:rsid w:val="008A4BB2"/>
    <w:rsid w:val="008A4E57"/>
    <w:rsid w:val="008A587B"/>
    <w:rsid w:val="008A729C"/>
    <w:rsid w:val="008A7935"/>
    <w:rsid w:val="008B0250"/>
    <w:rsid w:val="008B035C"/>
    <w:rsid w:val="008B1E5E"/>
    <w:rsid w:val="008B2186"/>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E0D"/>
    <w:rsid w:val="008D4ECC"/>
    <w:rsid w:val="008D58E4"/>
    <w:rsid w:val="008D6651"/>
    <w:rsid w:val="008D6657"/>
    <w:rsid w:val="008D6672"/>
    <w:rsid w:val="008D6F25"/>
    <w:rsid w:val="008D7465"/>
    <w:rsid w:val="008E02C3"/>
    <w:rsid w:val="008E04A5"/>
    <w:rsid w:val="008E0804"/>
    <w:rsid w:val="008E08A2"/>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6E1"/>
    <w:rsid w:val="008F77D9"/>
    <w:rsid w:val="008F7986"/>
    <w:rsid w:val="00900337"/>
    <w:rsid w:val="009018C4"/>
    <w:rsid w:val="00902C07"/>
    <w:rsid w:val="00903765"/>
    <w:rsid w:val="009038DA"/>
    <w:rsid w:val="00904977"/>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FD0"/>
    <w:rsid w:val="009221D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6FF5"/>
    <w:rsid w:val="00937065"/>
    <w:rsid w:val="009376DB"/>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9F1"/>
    <w:rsid w:val="00954E2C"/>
    <w:rsid w:val="00956789"/>
    <w:rsid w:val="009573DD"/>
    <w:rsid w:val="00960AF7"/>
    <w:rsid w:val="00961BB2"/>
    <w:rsid w:val="00961D3C"/>
    <w:rsid w:val="00962108"/>
    <w:rsid w:val="0096283F"/>
    <w:rsid w:val="009629C8"/>
    <w:rsid w:val="009638D6"/>
    <w:rsid w:val="00964DC1"/>
    <w:rsid w:val="00965378"/>
    <w:rsid w:val="00965757"/>
    <w:rsid w:val="00966B01"/>
    <w:rsid w:val="009672C2"/>
    <w:rsid w:val="00967493"/>
    <w:rsid w:val="00970526"/>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B05"/>
    <w:rsid w:val="00977020"/>
    <w:rsid w:val="00977A8C"/>
    <w:rsid w:val="00980B96"/>
    <w:rsid w:val="0098141C"/>
    <w:rsid w:val="009838AC"/>
    <w:rsid w:val="00983910"/>
    <w:rsid w:val="00983C7C"/>
    <w:rsid w:val="00984832"/>
    <w:rsid w:val="00984929"/>
    <w:rsid w:val="00984CB9"/>
    <w:rsid w:val="009857F4"/>
    <w:rsid w:val="0098653B"/>
    <w:rsid w:val="00986659"/>
    <w:rsid w:val="0098765F"/>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0B5"/>
    <w:rsid w:val="0099642D"/>
    <w:rsid w:val="0099667E"/>
    <w:rsid w:val="0099686E"/>
    <w:rsid w:val="00996A8F"/>
    <w:rsid w:val="009A092A"/>
    <w:rsid w:val="009A0E95"/>
    <w:rsid w:val="009A0FC2"/>
    <w:rsid w:val="009A1218"/>
    <w:rsid w:val="009A1DBF"/>
    <w:rsid w:val="009A2458"/>
    <w:rsid w:val="009A2692"/>
    <w:rsid w:val="009A35EE"/>
    <w:rsid w:val="009A500E"/>
    <w:rsid w:val="009A5B1E"/>
    <w:rsid w:val="009A5CF3"/>
    <w:rsid w:val="009A62FF"/>
    <w:rsid w:val="009A6498"/>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5A5"/>
    <w:rsid w:val="009F5727"/>
    <w:rsid w:val="009F59AA"/>
    <w:rsid w:val="009F60BA"/>
    <w:rsid w:val="009F68DE"/>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1AA5"/>
    <w:rsid w:val="00A3212A"/>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3B0C"/>
    <w:rsid w:val="00A54205"/>
    <w:rsid w:val="00A546DE"/>
    <w:rsid w:val="00A5472D"/>
    <w:rsid w:val="00A54D9B"/>
    <w:rsid w:val="00A55160"/>
    <w:rsid w:val="00A56452"/>
    <w:rsid w:val="00A56DF0"/>
    <w:rsid w:val="00A573F8"/>
    <w:rsid w:val="00A57B56"/>
    <w:rsid w:val="00A604A4"/>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0A1"/>
    <w:rsid w:val="00A76338"/>
    <w:rsid w:val="00A76C5D"/>
    <w:rsid w:val="00A77B1A"/>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A7E41"/>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C71BB"/>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881"/>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48EA"/>
    <w:rsid w:val="00B04EA9"/>
    <w:rsid w:val="00B0575B"/>
    <w:rsid w:val="00B0582D"/>
    <w:rsid w:val="00B05F66"/>
    <w:rsid w:val="00B062D4"/>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67B"/>
    <w:rsid w:val="00B20F97"/>
    <w:rsid w:val="00B21F75"/>
    <w:rsid w:val="00B22557"/>
    <w:rsid w:val="00B2387B"/>
    <w:rsid w:val="00B23B26"/>
    <w:rsid w:val="00B23EEA"/>
    <w:rsid w:val="00B24024"/>
    <w:rsid w:val="00B24140"/>
    <w:rsid w:val="00B2445E"/>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40A"/>
    <w:rsid w:val="00B366C1"/>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7B0D"/>
    <w:rsid w:val="00B47BC8"/>
    <w:rsid w:val="00B50932"/>
    <w:rsid w:val="00B51117"/>
    <w:rsid w:val="00B51CA4"/>
    <w:rsid w:val="00B52862"/>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16A"/>
    <w:rsid w:val="00B902E8"/>
    <w:rsid w:val="00B907C7"/>
    <w:rsid w:val="00B90C27"/>
    <w:rsid w:val="00B90DA7"/>
    <w:rsid w:val="00B91166"/>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F3D"/>
    <w:rsid w:val="00BB054E"/>
    <w:rsid w:val="00BB05D0"/>
    <w:rsid w:val="00BB0BE9"/>
    <w:rsid w:val="00BB0DD3"/>
    <w:rsid w:val="00BB10D1"/>
    <w:rsid w:val="00BB14F1"/>
    <w:rsid w:val="00BB1545"/>
    <w:rsid w:val="00BB2330"/>
    <w:rsid w:val="00BB23F5"/>
    <w:rsid w:val="00BB3442"/>
    <w:rsid w:val="00BB37D0"/>
    <w:rsid w:val="00BB3A5C"/>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43F"/>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D9D"/>
    <w:rsid w:val="00BD7EE6"/>
    <w:rsid w:val="00BE0194"/>
    <w:rsid w:val="00BE025A"/>
    <w:rsid w:val="00BE04A2"/>
    <w:rsid w:val="00BE08D3"/>
    <w:rsid w:val="00BE091D"/>
    <w:rsid w:val="00BE1066"/>
    <w:rsid w:val="00BE1586"/>
    <w:rsid w:val="00BE3359"/>
    <w:rsid w:val="00BE33AE"/>
    <w:rsid w:val="00BE354D"/>
    <w:rsid w:val="00BE365E"/>
    <w:rsid w:val="00BE42EA"/>
    <w:rsid w:val="00BE44C3"/>
    <w:rsid w:val="00BE4CF9"/>
    <w:rsid w:val="00BE4E3E"/>
    <w:rsid w:val="00BE545B"/>
    <w:rsid w:val="00BE66B0"/>
    <w:rsid w:val="00BE6D55"/>
    <w:rsid w:val="00BE7938"/>
    <w:rsid w:val="00BF046F"/>
    <w:rsid w:val="00BF176D"/>
    <w:rsid w:val="00BF1AE0"/>
    <w:rsid w:val="00BF1B7E"/>
    <w:rsid w:val="00BF250E"/>
    <w:rsid w:val="00BF297E"/>
    <w:rsid w:val="00BF3FF1"/>
    <w:rsid w:val="00BF45FD"/>
    <w:rsid w:val="00BF48F7"/>
    <w:rsid w:val="00BF4FA1"/>
    <w:rsid w:val="00BF518A"/>
    <w:rsid w:val="00BF52DC"/>
    <w:rsid w:val="00BF5CD1"/>
    <w:rsid w:val="00BF5F66"/>
    <w:rsid w:val="00BF6625"/>
    <w:rsid w:val="00C01C05"/>
    <w:rsid w:val="00C01D50"/>
    <w:rsid w:val="00C01E41"/>
    <w:rsid w:val="00C0241D"/>
    <w:rsid w:val="00C02E74"/>
    <w:rsid w:val="00C04E29"/>
    <w:rsid w:val="00C056DC"/>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D61"/>
    <w:rsid w:val="00C47F08"/>
    <w:rsid w:val="00C47FEE"/>
    <w:rsid w:val="00C514A6"/>
    <w:rsid w:val="00C51736"/>
    <w:rsid w:val="00C5320E"/>
    <w:rsid w:val="00C5367A"/>
    <w:rsid w:val="00C53E61"/>
    <w:rsid w:val="00C555ED"/>
    <w:rsid w:val="00C55F84"/>
    <w:rsid w:val="00C56588"/>
    <w:rsid w:val="00C569ED"/>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22A"/>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213E"/>
    <w:rsid w:val="00CB30E7"/>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CDB"/>
    <w:rsid w:val="00CE3F06"/>
    <w:rsid w:val="00CE4AB5"/>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292"/>
    <w:rsid w:val="00CF641C"/>
    <w:rsid w:val="00CF65FB"/>
    <w:rsid w:val="00CF666D"/>
    <w:rsid w:val="00D00018"/>
    <w:rsid w:val="00D000F2"/>
    <w:rsid w:val="00D001D2"/>
    <w:rsid w:val="00D0036C"/>
    <w:rsid w:val="00D013FD"/>
    <w:rsid w:val="00D02683"/>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129"/>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4E2B"/>
    <w:rsid w:val="00D554E8"/>
    <w:rsid w:val="00D563A7"/>
    <w:rsid w:val="00D565F2"/>
    <w:rsid w:val="00D566D3"/>
    <w:rsid w:val="00D56958"/>
    <w:rsid w:val="00D56BA9"/>
    <w:rsid w:val="00D56D80"/>
    <w:rsid w:val="00D56E3E"/>
    <w:rsid w:val="00D573EE"/>
    <w:rsid w:val="00D575DD"/>
    <w:rsid w:val="00D57DFA"/>
    <w:rsid w:val="00D605F1"/>
    <w:rsid w:val="00D61ABB"/>
    <w:rsid w:val="00D62D07"/>
    <w:rsid w:val="00D62D89"/>
    <w:rsid w:val="00D639FC"/>
    <w:rsid w:val="00D63E30"/>
    <w:rsid w:val="00D640EC"/>
    <w:rsid w:val="00D647B2"/>
    <w:rsid w:val="00D650BE"/>
    <w:rsid w:val="00D65205"/>
    <w:rsid w:val="00D65503"/>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D70"/>
    <w:rsid w:val="00DB0E0C"/>
    <w:rsid w:val="00DB121A"/>
    <w:rsid w:val="00DB148B"/>
    <w:rsid w:val="00DB23C4"/>
    <w:rsid w:val="00DB2C87"/>
    <w:rsid w:val="00DB36A9"/>
    <w:rsid w:val="00DB4799"/>
    <w:rsid w:val="00DB48D1"/>
    <w:rsid w:val="00DB50CA"/>
    <w:rsid w:val="00DB5F58"/>
    <w:rsid w:val="00DB6C24"/>
    <w:rsid w:val="00DB749A"/>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6C2"/>
    <w:rsid w:val="00DF0879"/>
    <w:rsid w:val="00DF088E"/>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2489"/>
    <w:rsid w:val="00E12B6B"/>
    <w:rsid w:val="00E13436"/>
    <w:rsid w:val="00E136E4"/>
    <w:rsid w:val="00E13C03"/>
    <w:rsid w:val="00E14500"/>
    <w:rsid w:val="00E14859"/>
    <w:rsid w:val="00E14C2A"/>
    <w:rsid w:val="00E15B9B"/>
    <w:rsid w:val="00E160A5"/>
    <w:rsid w:val="00E16272"/>
    <w:rsid w:val="00E16459"/>
    <w:rsid w:val="00E1689E"/>
    <w:rsid w:val="00E1713D"/>
    <w:rsid w:val="00E17BF2"/>
    <w:rsid w:val="00E207B1"/>
    <w:rsid w:val="00E20A43"/>
    <w:rsid w:val="00E20BD3"/>
    <w:rsid w:val="00E2145F"/>
    <w:rsid w:val="00E21763"/>
    <w:rsid w:val="00E21AB7"/>
    <w:rsid w:val="00E21F68"/>
    <w:rsid w:val="00E21F90"/>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816"/>
    <w:rsid w:val="00E3607D"/>
    <w:rsid w:val="00E3646C"/>
    <w:rsid w:val="00E36896"/>
    <w:rsid w:val="00E369F5"/>
    <w:rsid w:val="00E37C58"/>
    <w:rsid w:val="00E37D65"/>
    <w:rsid w:val="00E4011D"/>
    <w:rsid w:val="00E40CC1"/>
    <w:rsid w:val="00E40D0A"/>
    <w:rsid w:val="00E40E90"/>
    <w:rsid w:val="00E40F60"/>
    <w:rsid w:val="00E425CF"/>
    <w:rsid w:val="00E43C21"/>
    <w:rsid w:val="00E45C7E"/>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1399"/>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3D06"/>
    <w:rsid w:val="00E74135"/>
    <w:rsid w:val="00E757D3"/>
    <w:rsid w:val="00E75C3E"/>
    <w:rsid w:val="00E75C7D"/>
    <w:rsid w:val="00E76235"/>
    <w:rsid w:val="00E769BB"/>
    <w:rsid w:val="00E76E11"/>
    <w:rsid w:val="00E77259"/>
    <w:rsid w:val="00E77447"/>
    <w:rsid w:val="00E779F1"/>
    <w:rsid w:val="00E80775"/>
    <w:rsid w:val="00E809BD"/>
    <w:rsid w:val="00E80B52"/>
    <w:rsid w:val="00E8220D"/>
    <w:rsid w:val="00E824C3"/>
    <w:rsid w:val="00E826EE"/>
    <w:rsid w:val="00E831FD"/>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6AAC"/>
    <w:rsid w:val="00E97AD5"/>
    <w:rsid w:val="00EA00DF"/>
    <w:rsid w:val="00EA0198"/>
    <w:rsid w:val="00EA1089"/>
    <w:rsid w:val="00EA1111"/>
    <w:rsid w:val="00EA3486"/>
    <w:rsid w:val="00EA377D"/>
    <w:rsid w:val="00EA3B4F"/>
    <w:rsid w:val="00EA3C24"/>
    <w:rsid w:val="00EA4074"/>
    <w:rsid w:val="00EA48E6"/>
    <w:rsid w:val="00EA607E"/>
    <w:rsid w:val="00EA60C0"/>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E51"/>
    <w:rsid w:val="00EC7950"/>
    <w:rsid w:val="00EC7F14"/>
    <w:rsid w:val="00ED00EF"/>
    <w:rsid w:val="00ED02D2"/>
    <w:rsid w:val="00ED075F"/>
    <w:rsid w:val="00ED0A1F"/>
    <w:rsid w:val="00ED1C58"/>
    <w:rsid w:val="00ED21DC"/>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5A4"/>
    <w:rsid w:val="00F07CE0"/>
    <w:rsid w:val="00F07CF0"/>
    <w:rsid w:val="00F10A6F"/>
    <w:rsid w:val="00F10C8F"/>
    <w:rsid w:val="00F1152B"/>
    <w:rsid w:val="00F115F5"/>
    <w:rsid w:val="00F1160E"/>
    <w:rsid w:val="00F11868"/>
    <w:rsid w:val="00F12DE9"/>
    <w:rsid w:val="00F13D05"/>
    <w:rsid w:val="00F151B5"/>
    <w:rsid w:val="00F1582F"/>
    <w:rsid w:val="00F1679D"/>
    <w:rsid w:val="00F1682C"/>
    <w:rsid w:val="00F1712D"/>
    <w:rsid w:val="00F173F1"/>
    <w:rsid w:val="00F17A9E"/>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30D2E"/>
    <w:rsid w:val="00F31783"/>
    <w:rsid w:val="00F3257A"/>
    <w:rsid w:val="00F32A18"/>
    <w:rsid w:val="00F32C36"/>
    <w:rsid w:val="00F333C1"/>
    <w:rsid w:val="00F3359C"/>
    <w:rsid w:val="00F337F4"/>
    <w:rsid w:val="00F33BEF"/>
    <w:rsid w:val="00F33C93"/>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D2"/>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DDD"/>
    <w:rsid w:val="00F82272"/>
    <w:rsid w:val="00F82A2A"/>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D9"/>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5F88"/>
    <w:rsid w:val="00FB6701"/>
    <w:rsid w:val="00FB7F8C"/>
    <w:rsid w:val="00FC051F"/>
    <w:rsid w:val="00FC0597"/>
    <w:rsid w:val="00FC05F4"/>
    <w:rsid w:val="00FC06FF"/>
    <w:rsid w:val="00FC2BBB"/>
    <w:rsid w:val="00FC2BF8"/>
    <w:rsid w:val="00FC3717"/>
    <w:rsid w:val="00FC3C22"/>
    <w:rsid w:val="00FC44C8"/>
    <w:rsid w:val="00FC51E4"/>
    <w:rsid w:val="00FC61D2"/>
    <w:rsid w:val="00FC6358"/>
    <w:rsid w:val="00FC69B4"/>
    <w:rsid w:val="00FC761B"/>
    <w:rsid w:val="00FD008C"/>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6FC9"/>
    <w:rsid w:val="00FE75FC"/>
    <w:rsid w:val="00FF030D"/>
    <w:rsid w:val="00FF1973"/>
    <w:rsid w:val="00FF1E84"/>
    <w:rsid w:val="00FF1FCB"/>
    <w:rsid w:val="00FF213C"/>
    <w:rsid w:val="00FF23AC"/>
    <w:rsid w:val="00FF3A75"/>
    <w:rsid w:val="00FF4EBF"/>
    <w:rsid w:val="00FF52D4"/>
    <w:rsid w:val="00FF6AA4"/>
    <w:rsid w:val="00FF6B09"/>
    <w:rsid w:val="00FF710C"/>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552F26"/>
  <w15:docId w15:val="{D5D4BBB4-ADC5-47EF-86FF-5A7628D5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58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val="sv-SE"/>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val="sv-S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val="sv-SE"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val="sv-SE"/>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val="sv-SE"/>
    </w:rPr>
  </w:style>
  <w:style w:type="character" w:customStyle="1" w:styleId="Heading5Char">
    <w:name w:val="Heading 5 Char"/>
    <w:basedOn w:val="DefaultParagraphFont"/>
    <w:link w:val="Heading5"/>
    <w:qFormat/>
    <w:rsid w:val="00FE22C4"/>
    <w:rPr>
      <w:rFonts w:ascii="Arial" w:hAnsi="Arial"/>
      <w:sz w:val="22"/>
      <w:szCs w:val="18"/>
      <w:lang w:val="sv-SE"/>
    </w:rPr>
  </w:style>
  <w:style w:type="character" w:customStyle="1" w:styleId="Heading6Char">
    <w:name w:val="Heading 6 Char"/>
    <w:basedOn w:val="DefaultParagraphFont"/>
    <w:link w:val="Heading6"/>
    <w:qFormat/>
    <w:rsid w:val="00FE22C4"/>
    <w:rPr>
      <w:rFonts w:ascii="Arial" w:hAnsi="Arial"/>
      <w:szCs w:val="18"/>
      <w:lang w:val="sv-SE"/>
    </w:rPr>
  </w:style>
  <w:style w:type="character" w:customStyle="1" w:styleId="Heading7Char">
    <w:name w:val="Heading 7 Char"/>
    <w:basedOn w:val="DefaultParagraphFont"/>
    <w:link w:val="Heading7"/>
    <w:rsid w:val="00FE22C4"/>
    <w:rPr>
      <w:rFonts w:ascii="Arial" w:hAnsi="Arial"/>
      <w:szCs w:val="18"/>
      <w:lang w:val="sv-SE"/>
    </w:rPr>
  </w:style>
  <w:style w:type="character" w:customStyle="1" w:styleId="Heading9Char">
    <w:name w:val="Heading 9 Char"/>
    <w:aliases w:val="Figure Heading Char,FH Char"/>
    <w:basedOn w:val="DefaultParagraphFont"/>
    <w:link w:val="Heading9"/>
    <w:qFormat/>
    <w:rsid w:val="00FE22C4"/>
    <w:rPr>
      <w:rFonts w:ascii="Arial" w:hAnsi="Arial"/>
      <w:sz w:val="36"/>
      <w:lang w:val="sv-SE"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cs="Calibri"/>
      <w:b/>
      <w:i/>
      <w:szCs w:val="21"/>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210969781">
      <w:bodyDiv w:val="1"/>
      <w:marLeft w:val="0"/>
      <w:marRight w:val="0"/>
      <w:marTop w:val="0"/>
      <w:marBottom w:val="0"/>
      <w:divBdr>
        <w:top w:val="none" w:sz="0" w:space="0" w:color="auto"/>
        <w:left w:val="none" w:sz="0" w:space="0" w:color="auto"/>
        <w:bottom w:val="none" w:sz="0" w:space="0" w:color="auto"/>
        <w:right w:val="none" w:sz="0" w:space="0" w:color="auto"/>
      </w:divBdr>
    </w:div>
    <w:div w:id="308634124">
      <w:bodyDiv w:val="1"/>
      <w:marLeft w:val="0"/>
      <w:marRight w:val="0"/>
      <w:marTop w:val="0"/>
      <w:marBottom w:val="0"/>
      <w:divBdr>
        <w:top w:val="none" w:sz="0" w:space="0" w:color="auto"/>
        <w:left w:val="none" w:sz="0" w:space="0" w:color="auto"/>
        <w:bottom w:val="none" w:sz="0" w:space="0" w:color="auto"/>
        <w:right w:val="none" w:sz="0" w:space="0" w:color="auto"/>
      </w:divBdr>
    </w:div>
    <w:div w:id="377973608">
      <w:bodyDiv w:val="1"/>
      <w:marLeft w:val="0"/>
      <w:marRight w:val="0"/>
      <w:marTop w:val="0"/>
      <w:marBottom w:val="0"/>
      <w:divBdr>
        <w:top w:val="none" w:sz="0" w:space="0" w:color="auto"/>
        <w:left w:val="none" w:sz="0" w:space="0" w:color="auto"/>
        <w:bottom w:val="none" w:sz="0" w:space="0" w:color="auto"/>
        <w:right w:val="none" w:sz="0" w:space="0" w:color="auto"/>
      </w:divBdr>
    </w:div>
    <w:div w:id="400719267">
      <w:bodyDiv w:val="1"/>
      <w:marLeft w:val="0"/>
      <w:marRight w:val="0"/>
      <w:marTop w:val="0"/>
      <w:marBottom w:val="0"/>
      <w:divBdr>
        <w:top w:val="none" w:sz="0" w:space="0" w:color="auto"/>
        <w:left w:val="none" w:sz="0" w:space="0" w:color="auto"/>
        <w:bottom w:val="none" w:sz="0" w:space="0" w:color="auto"/>
        <w:right w:val="none" w:sz="0" w:space="0" w:color="auto"/>
      </w:divBdr>
    </w:div>
    <w:div w:id="538132296">
      <w:bodyDiv w:val="1"/>
      <w:marLeft w:val="0"/>
      <w:marRight w:val="0"/>
      <w:marTop w:val="0"/>
      <w:marBottom w:val="0"/>
      <w:divBdr>
        <w:top w:val="none" w:sz="0" w:space="0" w:color="auto"/>
        <w:left w:val="none" w:sz="0" w:space="0" w:color="auto"/>
        <w:bottom w:val="none" w:sz="0" w:space="0" w:color="auto"/>
        <w:right w:val="none" w:sz="0" w:space="0" w:color="auto"/>
      </w:divBdr>
    </w:div>
    <w:div w:id="551771248">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846942890">
      <w:bodyDiv w:val="1"/>
      <w:marLeft w:val="0"/>
      <w:marRight w:val="0"/>
      <w:marTop w:val="0"/>
      <w:marBottom w:val="0"/>
      <w:divBdr>
        <w:top w:val="none" w:sz="0" w:space="0" w:color="auto"/>
        <w:left w:val="none" w:sz="0" w:space="0" w:color="auto"/>
        <w:bottom w:val="none" w:sz="0" w:space="0" w:color="auto"/>
        <w:right w:val="none" w:sz="0" w:space="0" w:color="auto"/>
      </w:divBdr>
    </w:div>
    <w:div w:id="106649544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149052325">
      <w:bodyDiv w:val="1"/>
      <w:marLeft w:val="0"/>
      <w:marRight w:val="0"/>
      <w:marTop w:val="0"/>
      <w:marBottom w:val="0"/>
      <w:divBdr>
        <w:top w:val="none" w:sz="0" w:space="0" w:color="auto"/>
        <w:left w:val="none" w:sz="0" w:space="0" w:color="auto"/>
        <w:bottom w:val="none" w:sz="0" w:space="0" w:color="auto"/>
        <w:right w:val="none" w:sz="0" w:space="0" w:color="auto"/>
      </w:divBdr>
    </w:div>
    <w:div w:id="1181352154">
      <w:bodyDiv w:val="1"/>
      <w:marLeft w:val="0"/>
      <w:marRight w:val="0"/>
      <w:marTop w:val="0"/>
      <w:marBottom w:val="0"/>
      <w:divBdr>
        <w:top w:val="none" w:sz="0" w:space="0" w:color="auto"/>
        <w:left w:val="none" w:sz="0" w:space="0" w:color="auto"/>
        <w:bottom w:val="none" w:sz="0" w:space="0" w:color="auto"/>
        <w:right w:val="none" w:sz="0" w:space="0" w:color="auto"/>
      </w:divBdr>
    </w:div>
    <w:div w:id="1201627270">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25347089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2569550">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59241715">
      <w:bodyDiv w:val="1"/>
      <w:marLeft w:val="0"/>
      <w:marRight w:val="0"/>
      <w:marTop w:val="0"/>
      <w:marBottom w:val="0"/>
      <w:divBdr>
        <w:top w:val="none" w:sz="0" w:space="0" w:color="auto"/>
        <w:left w:val="none" w:sz="0" w:space="0" w:color="auto"/>
        <w:bottom w:val="none" w:sz="0" w:space="0" w:color="auto"/>
        <w:right w:val="none" w:sz="0" w:space="0" w:color="auto"/>
      </w:divBdr>
    </w:div>
    <w:div w:id="1584097396">
      <w:bodyDiv w:val="1"/>
      <w:marLeft w:val="0"/>
      <w:marRight w:val="0"/>
      <w:marTop w:val="0"/>
      <w:marBottom w:val="0"/>
      <w:divBdr>
        <w:top w:val="none" w:sz="0" w:space="0" w:color="auto"/>
        <w:left w:val="none" w:sz="0" w:space="0" w:color="auto"/>
        <w:bottom w:val="none" w:sz="0" w:space="0" w:color="auto"/>
        <w:right w:val="none" w:sz="0" w:space="0" w:color="auto"/>
      </w:divBdr>
    </w:div>
    <w:div w:id="1599293771">
      <w:bodyDiv w:val="1"/>
      <w:marLeft w:val="0"/>
      <w:marRight w:val="0"/>
      <w:marTop w:val="0"/>
      <w:marBottom w:val="0"/>
      <w:divBdr>
        <w:top w:val="none" w:sz="0" w:space="0" w:color="auto"/>
        <w:left w:val="none" w:sz="0" w:space="0" w:color="auto"/>
        <w:bottom w:val="none" w:sz="0" w:space="0" w:color="auto"/>
        <w:right w:val="none" w:sz="0" w:space="0" w:color="auto"/>
      </w:divBdr>
    </w:div>
    <w:div w:id="1613318147">
      <w:bodyDiv w:val="1"/>
      <w:marLeft w:val="0"/>
      <w:marRight w:val="0"/>
      <w:marTop w:val="0"/>
      <w:marBottom w:val="0"/>
      <w:divBdr>
        <w:top w:val="none" w:sz="0" w:space="0" w:color="auto"/>
        <w:left w:val="none" w:sz="0" w:space="0" w:color="auto"/>
        <w:bottom w:val="none" w:sz="0" w:space="0" w:color="auto"/>
        <w:right w:val="none" w:sz="0" w:space="0" w:color="auto"/>
      </w:divBdr>
    </w:div>
    <w:div w:id="1619869704">
      <w:bodyDiv w:val="1"/>
      <w:marLeft w:val="0"/>
      <w:marRight w:val="0"/>
      <w:marTop w:val="0"/>
      <w:marBottom w:val="0"/>
      <w:divBdr>
        <w:top w:val="none" w:sz="0" w:space="0" w:color="auto"/>
        <w:left w:val="none" w:sz="0" w:space="0" w:color="auto"/>
        <w:bottom w:val="none" w:sz="0" w:space="0" w:color="auto"/>
        <w:right w:val="none" w:sz="0" w:space="0" w:color="auto"/>
      </w:divBdr>
    </w:div>
    <w:div w:id="1625504288">
      <w:bodyDiv w:val="1"/>
      <w:marLeft w:val="0"/>
      <w:marRight w:val="0"/>
      <w:marTop w:val="0"/>
      <w:marBottom w:val="0"/>
      <w:divBdr>
        <w:top w:val="none" w:sz="0" w:space="0" w:color="auto"/>
        <w:left w:val="none" w:sz="0" w:space="0" w:color="auto"/>
        <w:bottom w:val="none" w:sz="0" w:space="0" w:color="auto"/>
        <w:right w:val="none" w:sz="0" w:space="0" w:color="auto"/>
      </w:divBdr>
    </w:div>
    <w:div w:id="1665821696">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89397481">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816219280">
      <w:bodyDiv w:val="1"/>
      <w:marLeft w:val="0"/>
      <w:marRight w:val="0"/>
      <w:marTop w:val="0"/>
      <w:marBottom w:val="0"/>
      <w:divBdr>
        <w:top w:val="none" w:sz="0" w:space="0" w:color="auto"/>
        <w:left w:val="none" w:sz="0" w:space="0" w:color="auto"/>
        <w:bottom w:val="none" w:sz="0" w:space="0" w:color="auto"/>
        <w:right w:val="none" w:sz="0" w:space="0" w:color="auto"/>
      </w:divBdr>
    </w:div>
    <w:div w:id="1840775438">
      <w:bodyDiv w:val="1"/>
      <w:marLeft w:val="0"/>
      <w:marRight w:val="0"/>
      <w:marTop w:val="0"/>
      <w:marBottom w:val="0"/>
      <w:divBdr>
        <w:top w:val="none" w:sz="0" w:space="0" w:color="auto"/>
        <w:left w:val="none" w:sz="0" w:space="0" w:color="auto"/>
        <w:bottom w:val="none" w:sz="0" w:space="0" w:color="auto"/>
        <w:right w:val="none" w:sz="0" w:space="0" w:color="auto"/>
      </w:divBdr>
    </w:div>
    <w:div w:id="1856115580">
      <w:bodyDiv w:val="1"/>
      <w:marLeft w:val="0"/>
      <w:marRight w:val="0"/>
      <w:marTop w:val="0"/>
      <w:marBottom w:val="0"/>
      <w:divBdr>
        <w:top w:val="none" w:sz="0" w:space="0" w:color="auto"/>
        <w:left w:val="none" w:sz="0" w:space="0" w:color="auto"/>
        <w:bottom w:val="none" w:sz="0" w:space="0" w:color="auto"/>
        <w:right w:val="none" w:sz="0" w:space="0" w:color="auto"/>
      </w:divBdr>
    </w:div>
    <w:div w:id="1911963519">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1925451672">
      <w:bodyDiv w:val="1"/>
      <w:marLeft w:val="0"/>
      <w:marRight w:val="0"/>
      <w:marTop w:val="0"/>
      <w:marBottom w:val="0"/>
      <w:divBdr>
        <w:top w:val="none" w:sz="0" w:space="0" w:color="auto"/>
        <w:left w:val="none" w:sz="0" w:space="0" w:color="auto"/>
        <w:bottom w:val="none" w:sz="0" w:space="0" w:color="auto"/>
        <w:right w:val="none" w:sz="0" w:space="0" w:color="auto"/>
      </w:divBdr>
    </w:div>
    <w:div w:id="202389854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 w:id="2102212338">
      <w:bodyDiv w:val="1"/>
      <w:marLeft w:val="0"/>
      <w:marRight w:val="0"/>
      <w:marTop w:val="0"/>
      <w:marBottom w:val="0"/>
      <w:divBdr>
        <w:top w:val="none" w:sz="0" w:space="0" w:color="auto"/>
        <w:left w:val="none" w:sz="0" w:space="0" w:color="auto"/>
        <w:bottom w:val="none" w:sz="0" w:space="0" w:color="auto"/>
        <w:right w:val="none" w:sz="0" w:space="0" w:color="auto"/>
      </w:divBdr>
    </w:div>
    <w:div w:id="2124762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5AIRPNAIUNRU-1328258698-26126</_dlc_DocId>
    <_dlc_DocIdUrl xmlns="71c5aaf6-e6ce-465b-b873-5148d2a4c105">
      <Url>https://nokia.sharepoint.com/sites/c5g/5gradio/_layouts/15/DocIdRedir.aspx?ID=5AIRPNAIUNRU-1328258698-26126</Url>
      <Description>5AIRPNAIUNRU-1328258698-26126</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3.xml><?xml version="1.0" encoding="utf-8"?>
<ds:datastoreItem xmlns:ds="http://schemas.openxmlformats.org/officeDocument/2006/customXml" ds:itemID="{288C071C-893B-438C-BA64-CEBF28B8E16D}">
  <ds:schemaRefs>
    <ds:schemaRef ds:uri="http://schemas.openxmlformats.org/officeDocument/2006/bibliography"/>
  </ds:schemaRefs>
</ds:datastoreItem>
</file>

<file path=customXml/itemProps4.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5.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6.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7.xml><?xml version="1.0" encoding="utf-8"?>
<ds:datastoreItem xmlns:ds="http://schemas.openxmlformats.org/officeDocument/2006/customXml" ds:itemID="{F3A7A77F-5722-4733-8B93-9A034B76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1474</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6</cp:revision>
  <cp:lastPrinted>2022-04-20T01:28:00Z</cp:lastPrinted>
  <dcterms:created xsi:type="dcterms:W3CDTF">2023-08-25T03:46:00Z</dcterms:created>
  <dcterms:modified xsi:type="dcterms:W3CDTF">2023-08-25T07:02:00Z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(3)3d77UyW3GV07VmTdr2epcCrhgbJIto1UmQU09q+7uGLaHurCH8GQ5PFPL5MVCx0REY7bFjhn
1zpsSMxuuzRRmVyjvSXZm48ycTAYc1+iG7+2MKQmvblRqcMjCW+dPG0XkzvD5PEtyjpeLRiO
OXTzhfYT13VV2LPMuU0YTW+VFbA7OBhc5+737NRZd2MUZ2cDs/nIYAmqXntf/ixgXvtJz43b
rLPPfIlqDCYy/Kf+jW</vt:lpwstr>
  </property>
  <property fmtid="{D5CDD505-2E9C-101B-9397-08002B2CF9AE}" pid="14" name="_2015_ms_pID_7253431">
    <vt:lpwstr>m4Ce7qyUTvASat0oEOHFv5KjQ4Mq1PEwF2PP73cucZ3U2Mp70/CnGr
kyb3JSX5BcQgNcy0U5ST/Tm1wSQBHvwWBt/O8P3zxebAqEPlgJ+jDERHFlWY4b+of58kq15E
oaI1MCWIuj0/PmNWA6YOX8WIrVX49HPCw3cNJAvsZb1kBT9IVbG/sw29lGJ1CDVtJtyv/ZUX
FESOUhf22G32PYxnLA4AXX3BWZSXfC/MR5xo</vt:lpwstr>
  </property>
  <property fmtid="{D5CDD505-2E9C-101B-9397-08002B2CF9AE}" pid="15" name="KSOProductBuildVer">
    <vt:lpwstr>2052-11.8.2.9022</vt:lpwstr>
  </property>
  <property fmtid="{D5CDD505-2E9C-101B-9397-08002B2CF9AE}" pid="16" name="_2015_ms_pID_7253432">
    <vt:lpwstr>gg==</vt:lpwstr>
  </property>
  <property fmtid="{D5CDD505-2E9C-101B-9397-08002B2CF9AE}" pid="17" name="ContentTypeId">
    <vt:lpwstr>0x01010000E5007003D3004E92B8EDD86D20E8CD</vt:lpwstr>
  </property>
  <property fmtid="{D5CDD505-2E9C-101B-9397-08002B2CF9AE}" pid="18" name="_dlc_DocIdItemGuid">
    <vt:lpwstr>7d54d045-54a9-45a1-8735-1f084e05a6b0</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ies>
</file>